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jc w:val="center"/>
        <w:rPr>
          <w:b/>
          <w:color w:val="auto"/>
          <w:sz w:val="32"/>
          <w:szCs w:val="32"/>
        </w:rPr>
      </w:pPr>
      <w:bookmarkStart w:id="15" w:name="_GoBack"/>
      <w:r>
        <w:rPr>
          <w:rFonts w:hint="eastAsia"/>
          <w:b/>
          <w:color w:val="auto"/>
          <w:sz w:val="32"/>
          <w:szCs w:val="32"/>
        </w:rPr>
        <w:t>单一来源协商邀请书</w:t>
      </w:r>
    </w:p>
    <w:p>
      <w:pPr>
        <w:ind w:firstLine="420" w:firstLineChars="200"/>
        <w:rPr>
          <w:color w:val="auto"/>
        </w:rPr>
      </w:pPr>
    </w:p>
    <w:p>
      <w:pPr>
        <w:ind w:firstLine="560" w:firstLineChars="200"/>
        <w:rPr>
          <w:rFonts w:ascii="宋体" w:hAnsi="宋体"/>
          <w:color w:val="auto"/>
          <w:sz w:val="28"/>
          <w:szCs w:val="28"/>
        </w:rPr>
      </w:pPr>
      <w:r>
        <w:rPr>
          <w:rFonts w:hint="eastAsia" w:ascii="宋体" w:hAnsi="宋体"/>
          <w:color w:val="auto"/>
          <w:sz w:val="28"/>
          <w:szCs w:val="28"/>
        </w:rPr>
        <w:t>一、采购项目编号：JLU-ZC22023</w:t>
      </w:r>
      <w:r>
        <w:rPr>
          <w:rFonts w:hint="eastAsia" w:ascii="宋体" w:hAnsi="宋体"/>
          <w:color w:val="auto"/>
          <w:sz w:val="28"/>
          <w:szCs w:val="28"/>
          <w:lang w:eastAsia="zh-Hans"/>
        </w:rPr>
        <w:t>（</w:t>
      </w:r>
      <w:r>
        <w:rPr>
          <w:rFonts w:hint="eastAsia" w:ascii="宋体" w:hAnsi="宋体"/>
          <w:color w:val="auto"/>
          <w:sz w:val="28"/>
          <w:szCs w:val="28"/>
        </w:rPr>
        <w:t xml:space="preserve">第二次） </w:t>
      </w:r>
    </w:p>
    <w:p>
      <w:pPr>
        <w:ind w:firstLine="560" w:firstLineChars="200"/>
        <w:rPr>
          <w:rFonts w:hint="eastAsia" w:ascii="宋体" w:hAnsi="宋体"/>
          <w:color w:val="auto"/>
          <w:sz w:val="28"/>
          <w:szCs w:val="28"/>
        </w:rPr>
      </w:pPr>
      <w:r>
        <w:rPr>
          <w:rFonts w:hint="eastAsia" w:ascii="宋体" w:hAnsi="宋体"/>
          <w:color w:val="auto"/>
          <w:sz w:val="28"/>
          <w:szCs w:val="28"/>
        </w:rPr>
        <w:t>二、采购项目：吉林大学 微波电磁效应试验平台（第二次）</w:t>
      </w:r>
    </w:p>
    <w:p>
      <w:pPr>
        <w:ind w:firstLine="560" w:firstLineChars="200"/>
        <w:rPr>
          <w:rFonts w:hint="eastAsia" w:ascii="宋体" w:hAnsi="宋体"/>
          <w:color w:val="auto"/>
          <w:sz w:val="28"/>
          <w:szCs w:val="28"/>
        </w:rPr>
      </w:pPr>
      <w:r>
        <w:rPr>
          <w:rFonts w:hint="eastAsia" w:ascii="宋体" w:hAnsi="宋体"/>
          <w:color w:val="auto"/>
          <w:sz w:val="28"/>
          <w:szCs w:val="28"/>
        </w:rPr>
        <w:t>三、项目预算（人民币）：</w:t>
      </w:r>
      <w:bookmarkStart w:id="0" w:name="xmysje"/>
      <w:bookmarkEnd w:id="0"/>
      <w:r>
        <w:rPr>
          <w:rFonts w:hint="eastAsia" w:ascii="宋体" w:hAnsi="宋体"/>
          <w:color w:val="auto"/>
          <w:sz w:val="28"/>
          <w:szCs w:val="28"/>
        </w:rPr>
        <w:t xml:space="preserve"> </w:t>
      </w:r>
      <w:r>
        <w:rPr>
          <w:rFonts w:hint="eastAsia" w:ascii="宋体" w:hAnsi="宋体"/>
          <w:color w:val="auto"/>
          <w:sz w:val="28"/>
          <w:szCs w:val="28"/>
          <w:lang w:val="en-US" w:eastAsia="zh-CN"/>
        </w:rPr>
        <w:t>254</w:t>
      </w:r>
      <w:r>
        <w:rPr>
          <w:rFonts w:hint="eastAsia" w:ascii="宋体" w:hAnsi="宋体"/>
          <w:color w:val="auto"/>
          <w:sz w:val="28"/>
          <w:szCs w:val="28"/>
        </w:rPr>
        <w:t>万元</w:t>
      </w:r>
    </w:p>
    <w:p>
      <w:pPr>
        <w:ind w:firstLine="560" w:firstLineChars="200"/>
        <w:rPr>
          <w:rFonts w:hint="eastAsia" w:ascii="宋体" w:hAnsi="宋体"/>
          <w:color w:val="auto"/>
          <w:sz w:val="28"/>
          <w:szCs w:val="28"/>
        </w:rPr>
      </w:pPr>
      <w:r>
        <w:rPr>
          <w:rFonts w:hint="eastAsia" w:ascii="宋体" w:hAnsi="宋体"/>
          <w:color w:val="auto"/>
          <w:sz w:val="28"/>
          <w:szCs w:val="28"/>
        </w:rPr>
        <w:t>四、采购内容</w:t>
      </w:r>
    </w:p>
    <w:p>
      <w:pPr>
        <w:ind w:firstLine="560" w:firstLineChars="200"/>
        <w:rPr>
          <w:rFonts w:hint="eastAsia" w:ascii="宋体" w:hAnsi="宋体"/>
          <w:color w:val="auto"/>
          <w:sz w:val="28"/>
          <w:szCs w:val="28"/>
        </w:rPr>
      </w:pPr>
      <w:r>
        <w:rPr>
          <w:rFonts w:hint="eastAsia" w:ascii="宋体" w:hAnsi="宋体"/>
          <w:color w:val="auto"/>
          <w:sz w:val="28"/>
          <w:szCs w:val="28"/>
        </w:rPr>
        <w:t>（一）设备购置明细（名称、数量、详细技术指标、配置及要求）</w:t>
      </w:r>
    </w:p>
    <w:p>
      <w:pPr>
        <w:ind w:firstLine="562" w:firstLineChars="200"/>
        <w:jc w:val="center"/>
        <w:rPr>
          <w:rFonts w:hint="eastAsia" w:ascii="宋体" w:hAnsi="宋体" w:eastAsia="宋体"/>
          <w:b/>
          <w:bCs/>
          <w:color w:val="auto"/>
          <w:sz w:val="28"/>
          <w:szCs w:val="28"/>
          <w:lang w:eastAsia="zh-CN"/>
        </w:rPr>
      </w:pPr>
      <w:r>
        <w:rPr>
          <w:rFonts w:hint="eastAsia" w:ascii="宋体" w:hAnsi="宋体"/>
          <w:b/>
          <w:bCs/>
          <w:color w:val="auto"/>
          <w:sz w:val="28"/>
          <w:szCs w:val="28"/>
        </w:rPr>
        <w:t>微波电磁效应试验平台</w:t>
      </w:r>
      <w:r>
        <w:rPr>
          <w:rFonts w:ascii="宋体" w:hAnsi="宋体"/>
          <w:b/>
          <w:bCs/>
          <w:color w:val="auto"/>
          <w:sz w:val="28"/>
          <w:szCs w:val="28"/>
        </w:rPr>
        <w:t xml:space="preserve"> </w:t>
      </w:r>
      <w:r>
        <w:rPr>
          <w:rFonts w:hint="eastAsia" w:ascii="宋体" w:hAnsi="宋体"/>
          <w:b/>
          <w:bCs/>
          <w:color w:val="auto"/>
          <w:sz w:val="28"/>
          <w:szCs w:val="28"/>
        </w:rPr>
        <w:t>1</w:t>
      </w:r>
      <w:r>
        <w:rPr>
          <w:rFonts w:hint="eastAsia" w:ascii="宋体" w:hAnsi="宋体"/>
          <w:b/>
          <w:bCs/>
          <w:color w:val="auto"/>
          <w:sz w:val="28"/>
          <w:szCs w:val="28"/>
          <w:lang w:eastAsia="zh-CN"/>
        </w:rPr>
        <w:t>套</w:t>
      </w:r>
    </w:p>
    <w:p>
      <w:pPr>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1.本微波电磁效应试验平台可辐射出高强度电磁脉冲，能够干扰、击穿或烧毁目标平台上的电子信息系统或设备，利用该系统可进行试验对象的微波电磁效应研究，支撑服务电磁环境效应领域科研项目。</w:t>
      </w:r>
    </w:p>
    <w:p>
      <w:pPr>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2. 技术要求</w:t>
      </w:r>
    </w:p>
    <w:p>
      <w:pPr>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主要配置包括：窄带微波辐照试验系统</w:t>
      </w:r>
    </w:p>
    <w:p>
      <w:pPr>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2.1 微波峰值功率：≥1MW</w:t>
      </w:r>
    </w:p>
    <w:p>
      <w:pPr>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2.2 微波最大脉宽：≥1μs</w:t>
      </w:r>
    </w:p>
    <w:p>
      <w:pPr>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2.</w:t>
      </w:r>
      <w:r>
        <w:rPr>
          <w:rFonts w:hint="default" w:ascii="宋体" w:hAnsi="宋体"/>
          <w:color w:val="auto"/>
          <w:sz w:val="28"/>
          <w:szCs w:val="28"/>
          <w:lang w:eastAsia="zh-CN"/>
        </w:rPr>
        <w:t>3</w:t>
      </w:r>
      <w:r>
        <w:rPr>
          <w:rFonts w:hint="eastAsia" w:ascii="宋体" w:hAnsi="宋体"/>
          <w:color w:val="auto"/>
          <w:sz w:val="28"/>
          <w:szCs w:val="28"/>
          <w:lang w:val="en-US" w:eastAsia="zh-CN"/>
        </w:rPr>
        <w:t xml:space="preserve"> 微波最高重复频率：≥100Hz</w:t>
      </w:r>
    </w:p>
    <w:p>
      <w:pPr>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2.4 微波作用频段：L波段</w:t>
      </w:r>
    </w:p>
    <w:p>
      <w:pPr>
        <w:ind w:firstLine="560" w:firstLineChars="200"/>
        <w:rPr>
          <w:rFonts w:hint="eastAsia" w:ascii="宋体" w:hAnsi="宋体"/>
          <w:color w:val="auto"/>
          <w:sz w:val="28"/>
          <w:szCs w:val="28"/>
          <w:lang w:val="en-US" w:eastAsia="zh-Hans"/>
        </w:rPr>
      </w:pPr>
      <w:r>
        <w:rPr>
          <w:rFonts w:hint="default" w:ascii="宋体" w:hAnsi="宋体"/>
          <w:color w:val="auto"/>
          <w:sz w:val="28"/>
          <w:szCs w:val="28"/>
        </w:rPr>
        <w:t xml:space="preserve">3. </w:t>
      </w:r>
      <w:r>
        <w:rPr>
          <w:rFonts w:hint="eastAsia" w:ascii="宋体" w:hAnsi="宋体"/>
          <w:color w:val="auto"/>
          <w:sz w:val="28"/>
          <w:szCs w:val="28"/>
          <w:lang w:val="en-US" w:eastAsia="zh-Hans"/>
        </w:rPr>
        <w:t>售后服务要求</w:t>
      </w:r>
    </w:p>
    <w:p>
      <w:pPr>
        <w:ind w:firstLine="560" w:firstLineChars="200"/>
        <w:rPr>
          <w:rFonts w:hint="default" w:ascii="宋体" w:hAnsi="宋体"/>
          <w:color w:val="auto"/>
          <w:sz w:val="28"/>
          <w:szCs w:val="28"/>
          <w:lang w:eastAsia="zh-Hans"/>
        </w:rPr>
      </w:pPr>
      <w:r>
        <w:rPr>
          <w:rFonts w:hint="default" w:ascii="宋体" w:hAnsi="宋体"/>
          <w:color w:val="auto"/>
          <w:sz w:val="28"/>
          <w:szCs w:val="28"/>
          <w:lang w:eastAsia="zh-Hans"/>
        </w:rPr>
        <w:t xml:space="preserve">3.1 </w:t>
      </w:r>
      <w:r>
        <w:rPr>
          <w:rFonts w:hint="eastAsia" w:ascii="宋体" w:hAnsi="宋体"/>
          <w:color w:val="auto"/>
          <w:sz w:val="28"/>
          <w:szCs w:val="28"/>
          <w:lang w:val="en-US" w:eastAsia="zh-Hans"/>
        </w:rPr>
        <w:t>质保期内，</w:t>
      </w:r>
      <w:r>
        <w:rPr>
          <w:rFonts w:hint="default" w:ascii="宋体" w:hAnsi="宋体"/>
          <w:color w:val="auto"/>
          <w:sz w:val="28"/>
          <w:szCs w:val="28"/>
          <w:lang w:eastAsia="zh-Hans"/>
        </w:rPr>
        <w:t>供应商应对提供的所有货物（不包含耗材）质保期内，除人为因素损坏外，全部免费维修。</w:t>
      </w:r>
    </w:p>
    <w:p>
      <w:pPr>
        <w:ind w:firstLine="560" w:firstLineChars="200"/>
        <w:rPr>
          <w:rFonts w:hint="default" w:ascii="宋体" w:hAnsi="宋体"/>
          <w:color w:val="auto"/>
          <w:sz w:val="28"/>
          <w:szCs w:val="28"/>
        </w:rPr>
      </w:pPr>
      <w:r>
        <w:rPr>
          <w:rFonts w:hint="default" w:ascii="宋体" w:hAnsi="宋体"/>
          <w:color w:val="auto"/>
          <w:sz w:val="28"/>
          <w:szCs w:val="28"/>
          <w:lang w:eastAsia="zh-Hans"/>
        </w:rPr>
        <w:t xml:space="preserve">3.2 </w:t>
      </w:r>
      <w:r>
        <w:rPr>
          <w:rFonts w:hint="default" w:ascii="宋体" w:hAnsi="宋体"/>
          <w:color w:val="auto"/>
          <w:sz w:val="28"/>
          <w:szCs w:val="28"/>
        </w:rPr>
        <w:t>售后提供完善的验收培训服务，售后如遇到使用问题24小时内响应，72小时内到现场。</w:t>
      </w:r>
    </w:p>
    <w:p>
      <w:pPr>
        <w:ind w:firstLine="560" w:firstLineChars="200"/>
        <w:rPr>
          <w:rFonts w:hint="eastAsia" w:ascii="宋体" w:hAnsi="宋体"/>
          <w:color w:val="auto"/>
          <w:sz w:val="28"/>
          <w:szCs w:val="28"/>
        </w:rPr>
      </w:pPr>
      <w:r>
        <w:rPr>
          <w:rFonts w:hint="eastAsia" w:ascii="宋体" w:hAnsi="宋体"/>
          <w:color w:val="auto"/>
          <w:sz w:val="28"/>
          <w:szCs w:val="28"/>
        </w:rPr>
        <w:t>（二）</w:t>
      </w:r>
      <w:r>
        <w:rPr>
          <w:rFonts w:hint="eastAsia" w:ascii="宋体" w:hAnsi="宋体"/>
          <w:color w:val="auto"/>
          <w:sz w:val="28"/>
          <w:szCs w:val="28"/>
          <w:lang w:val="en-US" w:eastAsia="zh-Hans"/>
        </w:rPr>
        <w:t>交货</w:t>
      </w:r>
      <w:r>
        <w:rPr>
          <w:rFonts w:hint="eastAsia" w:ascii="宋体" w:hAnsi="宋体"/>
          <w:color w:val="auto"/>
          <w:sz w:val="28"/>
          <w:szCs w:val="28"/>
        </w:rPr>
        <w:t>时间：</w:t>
      </w:r>
      <w:r>
        <w:rPr>
          <w:rFonts w:hint="eastAsia" w:ascii="宋体" w:hAnsi="宋体"/>
          <w:color w:val="auto"/>
          <w:sz w:val="28"/>
          <w:szCs w:val="28"/>
          <w:lang w:eastAsia="zh-Hans"/>
        </w:rPr>
        <w:t>合同</w:t>
      </w:r>
      <w:r>
        <w:rPr>
          <w:rFonts w:hint="eastAsia" w:ascii="宋体" w:hAnsi="宋体"/>
          <w:color w:val="auto"/>
          <w:sz w:val="28"/>
          <w:szCs w:val="28"/>
          <w:lang w:val="en-US" w:eastAsia="zh-Hans"/>
        </w:rPr>
        <w:t>签订后</w:t>
      </w:r>
      <w:r>
        <w:rPr>
          <w:rFonts w:hint="eastAsia" w:ascii="宋体" w:hAnsi="宋体"/>
          <w:color w:val="auto"/>
          <w:sz w:val="28"/>
          <w:szCs w:val="28"/>
          <w:lang w:val="en-US" w:eastAsia="zh-CN"/>
        </w:rPr>
        <w:t>360日</w:t>
      </w:r>
      <w:r>
        <w:rPr>
          <w:rFonts w:hint="eastAsia" w:ascii="宋体" w:hAnsi="宋体"/>
          <w:color w:val="auto"/>
          <w:sz w:val="28"/>
          <w:szCs w:val="28"/>
        </w:rPr>
        <w:t>内</w:t>
      </w:r>
      <w:r>
        <w:rPr>
          <w:rFonts w:hint="eastAsia" w:ascii="宋体" w:hAnsi="宋体"/>
          <w:color w:val="auto"/>
          <w:sz w:val="28"/>
          <w:szCs w:val="28"/>
          <w:lang w:val="en-US" w:eastAsia="zh-Hans"/>
        </w:rPr>
        <w:t>交货</w:t>
      </w:r>
      <w:r>
        <w:rPr>
          <w:rFonts w:hint="eastAsia" w:ascii="宋体" w:hAnsi="宋体"/>
          <w:color w:val="auto"/>
          <w:sz w:val="28"/>
          <w:szCs w:val="28"/>
        </w:rPr>
        <w:t>。</w:t>
      </w:r>
    </w:p>
    <w:p>
      <w:pPr>
        <w:ind w:firstLine="560" w:firstLineChars="200"/>
        <w:rPr>
          <w:rFonts w:hint="eastAsia" w:ascii="宋体" w:hAnsi="宋体"/>
          <w:color w:val="auto"/>
          <w:sz w:val="28"/>
          <w:szCs w:val="28"/>
        </w:rPr>
      </w:pPr>
      <w:r>
        <w:rPr>
          <w:rFonts w:hint="eastAsia" w:ascii="宋体" w:hAnsi="宋体"/>
          <w:color w:val="auto"/>
          <w:sz w:val="28"/>
          <w:szCs w:val="28"/>
        </w:rPr>
        <w:t>（三）交货地点：</w:t>
      </w:r>
      <w:r>
        <w:rPr>
          <w:rFonts w:hint="eastAsia" w:ascii="宋体" w:hAnsi="宋体"/>
          <w:color w:val="auto"/>
          <w:sz w:val="28"/>
          <w:szCs w:val="28"/>
          <w:lang w:eastAsia="zh-CN"/>
        </w:rPr>
        <w:t>吉林大学</w:t>
      </w:r>
      <w:r>
        <w:rPr>
          <w:rFonts w:hint="eastAsia" w:ascii="宋体" w:hAnsi="宋体"/>
          <w:color w:val="auto"/>
          <w:sz w:val="28"/>
          <w:szCs w:val="28"/>
        </w:rPr>
        <w:t>。</w:t>
      </w:r>
    </w:p>
    <w:p>
      <w:pPr>
        <w:ind w:firstLine="560" w:firstLineChars="200"/>
        <w:rPr>
          <w:rFonts w:hint="eastAsia" w:ascii="宋体" w:hAnsi="宋体"/>
          <w:color w:val="auto"/>
          <w:sz w:val="28"/>
          <w:szCs w:val="28"/>
        </w:rPr>
      </w:pPr>
      <w:r>
        <w:rPr>
          <w:rFonts w:hint="eastAsia" w:ascii="宋体" w:hAnsi="宋体"/>
          <w:color w:val="auto"/>
          <w:sz w:val="28"/>
          <w:szCs w:val="28"/>
        </w:rPr>
        <w:t>（四）质保期：货到验收合格之日起</w:t>
      </w:r>
      <w:r>
        <w:rPr>
          <w:rFonts w:hint="eastAsia" w:ascii="宋体" w:hAnsi="宋体"/>
          <w:color w:val="auto"/>
          <w:sz w:val="28"/>
          <w:szCs w:val="28"/>
          <w:lang w:val="en-US" w:eastAsia="zh-CN"/>
        </w:rPr>
        <w:t>36</w:t>
      </w:r>
      <w:r>
        <w:rPr>
          <w:rFonts w:hint="eastAsia" w:ascii="宋体" w:hAnsi="宋体"/>
          <w:color w:val="auto"/>
          <w:sz w:val="28"/>
          <w:szCs w:val="28"/>
        </w:rPr>
        <w:t>个月。</w:t>
      </w:r>
    </w:p>
    <w:p>
      <w:pPr>
        <w:ind w:firstLine="560" w:firstLineChars="200"/>
        <w:rPr>
          <w:rFonts w:hint="eastAsia" w:ascii="宋体" w:hAnsi="宋体"/>
          <w:color w:val="auto"/>
          <w:sz w:val="28"/>
          <w:szCs w:val="28"/>
        </w:rPr>
      </w:pPr>
      <w:r>
        <w:rPr>
          <w:rFonts w:hint="eastAsia" w:ascii="宋体" w:hAnsi="宋体"/>
          <w:color w:val="auto"/>
          <w:sz w:val="28"/>
          <w:szCs w:val="28"/>
        </w:rPr>
        <w:t>（五）付款方式：</w:t>
      </w:r>
      <w:r>
        <w:rPr>
          <w:rFonts w:hint="eastAsia" w:ascii="宋体" w:hAnsi="宋体"/>
          <w:color w:val="auto"/>
          <w:sz w:val="28"/>
          <w:szCs w:val="28"/>
          <w:lang w:eastAsia="zh-CN"/>
        </w:rPr>
        <w:t>签订合同后</w:t>
      </w:r>
      <w:r>
        <w:rPr>
          <w:rFonts w:hint="eastAsia" w:ascii="宋体" w:hAnsi="宋体"/>
          <w:color w:val="auto"/>
          <w:sz w:val="28"/>
          <w:szCs w:val="28"/>
          <w:lang w:val="en-US" w:eastAsia="zh-CN"/>
        </w:rPr>
        <w:t>100%预付款，款项以银行转账方式进行支付</w:t>
      </w:r>
      <w:r>
        <w:rPr>
          <w:rFonts w:hint="eastAsia" w:ascii="宋体" w:hAnsi="宋体"/>
          <w:color w:val="auto"/>
          <w:sz w:val="28"/>
          <w:szCs w:val="28"/>
        </w:rPr>
        <w:t>。</w:t>
      </w:r>
    </w:p>
    <w:p>
      <w:pPr>
        <w:ind w:firstLine="560" w:firstLineChars="200"/>
        <w:rPr>
          <w:rFonts w:hint="eastAsia" w:ascii="宋体" w:hAnsi="宋体"/>
          <w:color w:val="auto"/>
          <w:sz w:val="28"/>
          <w:szCs w:val="28"/>
        </w:rPr>
      </w:pPr>
      <w:r>
        <w:rPr>
          <w:rFonts w:hint="eastAsia" w:ascii="宋体" w:hAnsi="宋体"/>
          <w:color w:val="auto"/>
          <w:sz w:val="28"/>
          <w:szCs w:val="28"/>
        </w:rPr>
        <w:t>五、协商须知</w:t>
      </w:r>
    </w:p>
    <w:p>
      <w:pPr>
        <w:ind w:firstLine="560" w:firstLineChars="200"/>
        <w:rPr>
          <w:rFonts w:hint="eastAsia" w:ascii="宋体" w:hAnsi="宋体"/>
          <w:color w:val="auto"/>
          <w:sz w:val="28"/>
          <w:szCs w:val="28"/>
        </w:rPr>
      </w:pPr>
      <w:r>
        <w:rPr>
          <w:rFonts w:hint="eastAsia" w:ascii="宋体" w:hAnsi="宋体"/>
          <w:color w:val="auto"/>
          <w:sz w:val="28"/>
          <w:szCs w:val="28"/>
        </w:rPr>
        <w:t>（一）供应商必须符合《中华人民共和国政府采购法》第二十二条之规定。</w:t>
      </w:r>
    </w:p>
    <w:p>
      <w:pPr>
        <w:ind w:firstLine="560" w:firstLineChars="200"/>
        <w:rPr>
          <w:rFonts w:hint="eastAsia" w:ascii="宋体" w:hAnsi="宋体"/>
          <w:color w:val="auto"/>
          <w:sz w:val="28"/>
          <w:szCs w:val="28"/>
        </w:rPr>
      </w:pPr>
      <w:r>
        <w:rPr>
          <w:rFonts w:hint="eastAsia" w:ascii="宋体" w:hAnsi="宋体"/>
          <w:color w:val="auto"/>
          <w:sz w:val="28"/>
          <w:szCs w:val="28"/>
        </w:rPr>
        <w:t>（二）响应文件的内容构成</w:t>
      </w:r>
    </w:p>
    <w:p>
      <w:pPr>
        <w:ind w:firstLine="560" w:firstLineChars="200"/>
        <w:rPr>
          <w:rFonts w:hint="eastAsia" w:ascii="宋体" w:hAnsi="宋体"/>
          <w:color w:val="auto"/>
          <w:sz w:val="28"/>
          <w:szCs w:val="28"/>
        </w:rPr>
      </w:pPr>
      <w:r>
        <w:rPr>
          <w:rFonts w:hint="eastAsia" w:ascii="宋体" w:hAnsi="宋体"/>
          <w:color w:val="auto"/>
          <w:sz w:val="28"/>
          <w:szCs w:val="28"/>
        </w:rPr>
        <w:t>1. 响应文件目录；</w:t>
      </w:r>
    </w:p>
    <w:p>
      <w:pPr>
        <w:ind w:firstLine="560" w:firstLineChars="200"/>
        <w:rPr>
          <w:rFonts w:hint="eastAsia" w:ascii="宋体" w:hAnsi="宋体"/>
          <w:color w:val="auto"/>
          <w:sz w:val="28"/>
          <w:szCs w:val="28"/>
        </w:rPr>
      </w:pPr>
      <w:r>
        <w:rPr>
          <w:rFonts w:hint="eastAsia" w:ascii="宋体" w:hAnsi="宋体"/>
          <w:color w:val="auto"/>
          <w:sz w:val="28"/>
          <w:szCs w:val="28"/>
        </w:rPr>
        <w:t>2. 报价函；</w:t>
      </w:r>
    </w:p>
    <w:p>
      <w:pPr>
        <w:ind w:firstLine="560" w:firstLineChars="200"/>
        <w:rPr>
          <w:rFonts w:hint="eastAsia" w:ascii="宋体" w:hAnsi="宋体"/>
          <w:color w:val="auto"/>
          <w:sz w:val="28"/>
          <w:szCs w:val="28"/>
        </w:rPr>
      </w:pPr>
      <w:r>
        <w:rPr>
          <w:rFonts w:hint="eastAsia" w:ascii="宋体" w:hAnsi="宋体"/>
          <w:color w:val="auto"/>
          <w:sz w:val="28"/>
          <w:szCs w:val="28"/>
        </w:rPr>
        <w:t>3. 供应商所投产品的代理授权书（长期授权书复印件加盖公章或一次性授权书原件，转授权还需提供原生产厂家对一级代理商的授权书复印件加盖公章），</w:t>
      </w:r>
      <w:r>
        <w:rPr>
          <w:rFonts w:hint="eastAsia" w:ascii="宋体" w:hAnsi="宋体" w:cs="宋体"/>
          <w:color w:val="auto"/>
          <w:sz w:val="28"/>
          <w:szCs w:val="28"/>
          <w:lang w:bidi="ar"/>
        </w:rPr>
        <w:t>设备厂家授权书为外文的需提供中文翻译件</w:t>
      </w:r>
      <w:r>
        <w:rPr>
          <w:rFonts w:hint="eastAsia" w:ascii="宋体" w:hAnsi="宋体"/>
          <w:color w:val="auto"/>
          <w:sz w:val="28"/>
          <w:szCs w:val="28"/>
        </w:rPr>
        <w:t>；</w:t>
      </w:r>
    </w:p>
    <w:p>
      <w:pPr>
        <w:ind w:firstLine="560" w:firstLineChars="200"/>
        <w:rPr>
          <w:rFonts w:hint="eastAsia" w:ascii="宋体" w:hAnsi="宋体"/>
          <w:color w:val="auto"/>
          <w:sz w:val="28"/>
          <w:szCs w:val="28"/>
        </w:rPr>
      </w:pPr>
      <w:r>
        <w:rPr>
          <w:rFonts w:hint="eastAsia" w:ascii="宋体" w:hAnsi="宋体"/>
          <w:color w:val="auto"/>
          <w:sz w:val="28"/>
          <w:szCs w:val="28"/>
        </w:rPr>
        <w:t>4. 供应商需要提供所投产品相关的资质证明及证书复印件；</w:t>
      </w:r>
    </w:p>
    <w:p>
      <w:pPr>
        <w:ind w:firstLine="560" w:firstLineChars="200"/>
        <w:rPr>
          <w:rFonts w:hint="eastAsia" w:ascii="宋体" w:hAnsi="宋体"/>
          <w:color w:val="auto"/>
          <w:sz w:val="28"/>
          <w:szCs w:val="28"/>
        </w:rPr>
      </w:pPr>
      <w:r>
        <w:rPr>
          <w:rFonts w:hint="eastAsia" w:ascii="宋体" w:hAnsi="宋体"/>
          <w:color w:val="auto"/>
          <w:sz w:val="28"/>
          <w:szCs w:val="28"/>
        </w:rPr>
        <w:t>5. 协商报价：项目的总价及按照配置清单的分项报价；</w:t>
      </w:r>
    </w:p>
    <w:p>
      <w:pPr>
        <w:ind w:firstLine="560" w:firstLineChars="200"/>
        <w:rPr>
          <w:rFonts w:hint="eastAsia" w:ascii="宋体" w:hAnsi="宋体"/>
          <w:color w:val="auto"/>
          <w:sz w:val="28"/>
          <w:szCs w:val="28"/>
        </w:rPr>
      </w:pPr>
      <w:r>
        <w:rPr>
          <w:rFonts w:hint="eastAsia" w:ascii="宋体" w:hAnsi="宋体"/>
          <w:color w:val="auto"/>
          <w:sz w:val="28"/>
          <w:szCs w:val="28"/>
        </w:rPr>
        <w:t>6. 产品情况：</w:t>
      </w:r>
    </w:p>
    <w:p>
      <w:pPr>
        <w:ind w:left="540" w:leftChars="257" w:firstLine="560" w:firstLineChars="200"/>
        <w:rPr>
          <w:rFonts w:hint="eastAsia" w:ascii="宋体" w:hAnsi="宋体"/>
          <w:color w:val="auto"/>
          <w:sz w:val="28"/>
          <w:szCs w:val="28"/>
        </w:rPr>
      </w:pPr>
      <w:r>
        <w:rPr>
          <w:rFonts w:hint="eastAsia" w:ascii="宋体" w:hAnsi="宋体"/>
          <w:color w:val="auto"/>
          <w:sz w:val="28"/>
          <w:szCs w:val="28"/>
        </w:rPr>
        <w:t>6.1 技术条款偏离表；</w:t>
      </w:r>
    </w:p>
    <w:tbl>
      <w:tblPr>
        <w:tblStyle w:val="5"/>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060"/>
        <w:gridCol w:w="28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20" w:type="dxa"/>
            <w:noWrap w:val="0"/>
            <w:vAlign w:val="center"/>
          </w:tcPr>
          <w:p>
            <w:pPr>
              <w:jc w:val="center"/>
              <w:rPr>
                <w:rFonts w:hint="eastAsia" w:ascii="宋体" w:hAnsi="宋体"/>
                <w:color w:val="auto"/>
                <w:sz w:val="24"/>
              </w:rPr>
            </w:pPr>
            <w:r>
              <w:rPr>
                <w:rFonts w:hint="eastAsia" w:ascii="宋体" w:hAnsi="宋体"/>
                <w:color w:val="auto"/>
                <w:sz w:val="24"/>
              </w:rPr>
              <w:t>序号</w:t>
            </w:r>
          </w:p>
        </w:tc>
        <w:tc>
          <w:tcPr>
            <w:tcW w:w="3060" w:type="dxa"/>
            <w:noWrap w:val="0"/>
            <w:vAlign w:val="center"/>
          </w:tcPr>
          <w:p>
            <w:pPr>
              <w:jc w:val="center"/>
              <w:rPr>
                <w:rFonts w:hint="eastAsia" w:ascii="宋体" w:hAnsi="宋体"/>
                <w:color w:val="auto"/>
                <w:sz w:val="24"/>
              </w:rPr>
            </w:pPr>
            <w:r>
              <w:rPr>
                <w:rFonts w:hint="eastAsia" w:ascii="宋体" w:hAnsi="宋体"/>
                <w:color w:val="auto"/>
                <w:sz w:val="24"/>
              </w:rPr>
              <w:t>采购文件参数要求</w:t>
            </w:r>
          </w:p>
        </w:tc>
        <w:tc>
          <w:tcPr>
            <w:tcW w:w="2880" w:type="dxa"/>
            <w:noWrap w:val="0"/>
            <w:vAlign w:val="center"/>
          </w:tcPr>
          <w:p>
            <w:pPr>
              <w:jc w:val="center"/>
              <w:rPr>
                <w:rFonts w:hint="eastAsia" w:ascii="宋体" w:hAnsi="宋体"/>
                <w:color w:val="auto"/>
                <w:sz w:val="24"/>
              </w:rPr>
            </w:pPr>
            <w:r>
              <w:rPr>
                <w:rFonts w:hint="eastAsia" w:ascii="宋体" w:hAnsi="宋体"/>
                <w:color w:val="auto"/>
                <w:sz w:val="24"/>
              </w:rPr>
              <w:t>响应文件产品实际指标</w:t>
            </w:r>
          </w:p>
        </w:tc>
        <w:tc>
          <w:tcPr>
            <w:tcW w:w="2340" w:type="dxa"/>
            <w:noWrap w:val="0"/>
            <w:vAlign w:val="center"/>
          </w:tcPr>
          <w:p>
            <w:pPr>
              <w:jc w:val="center"/>
              <w:rPr>
                <w:rFonts w:hint="eastAsia" w:ascii="宋体" w:hAnsi="宋体"/>
                <w:color w:val="auto"/>
                <w:sz w:val="24"/>
              </w:rPr>
            </w:pPr>
            <w:r>
              <w:rPr>
                <w:rFonts w:hint="eastAsia" w:ascii="宋体" w:hAnsi="宋体"/>
                <w:color w:val="auto"/>
                <w:sz w:val="24"/>
              </w:rPr>
              <w:t>响应情况</w:t>
            </w:r>
          </w:p>
          <w:p>
            <w:pPr>
              <w:jc w:val="center"/>
              <w:rPr>
                <w:rFonts w:hint="eastAsia" w:ascii="宋体" w:hAnsi="宋体"/>
                <w:color w:val="auto"/>
                <w:sz w:val="24"/>
              </w:rPr>
            </w:pPr>
            <w:r>
              <w:rPr>
                <w:rFonts w:hint="eastAsia" w:ascii="宋体" w:hAnsi="宋体"/>
                <w:color w:val="auto"/>
                <w:sz w:val="24"/>
              </w:rPr>
              <w:t>（正偏离/负偏离/无偏离）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0" w:type="dxa"/>
            <w:noWrap w:val="0"/>
            <w:vAlign w:val="center"/>
          </w:tcPr>
          <w:p>
            <w:pPr>
              <w:jc w:val="center"/>
              <w:rPr>
                <w:rFonts w:hint="eastAsia"/>
                <w:color w:val="auto"/>
              </w:rPr>
            </w:pPr>
            <w:r>
              <w:rPr>
                <w:rFonts w:hint="eastAsia"/>
                <w:color w:val="auto"/>
              </w:rPr>
              <w:t>1</w:t>
            </w:r>
          </w:p>
        </w:tc>
        <w:tc>
          <w:tcPr>
            <w:tcW w:w="3060" w:type="dxa"/>
            <w:noWrap w:val="0"/>
            <w:vAlign w:val="top"/>
          </w:tcPr>
          <w:p>
            <w:pPr>
              <w:rPr>
                <w:rFonts w:hint="eastAsia"/>
                <w:color w:val="auto"/>
              </w:rPr>
            </w:pPr>
          </w:p>
        </w:tc>
        <w:tc>
          <w:tcPr>
            <w:tcW w:w="2880" w:type="dxa"/>
            <w:noWrap w:val="0"/>
            <w:vAlign w:val="top"/>
          </w:tcPr>
          <w:p>
            <w:pPr>
              <w:rPr>
                <w:rFonts w:hint="eastAsia"/>
                <w:color w:val="auto"/>
              </w:rPr>
            </w:pPr>
          </w:p>
        </w:tc>
        <w:tc>
          <w:tcPr>
            <w:tcW w:w="2340" w:type="dxa"/>
            <w:noWrap w:val="0"/>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720" w:type="dxa"/>
            <w:noWrap w:val="0"/>
            <w:textDirection w:val="tbRlV"/>
            <w:vAlign w:val="center"/>
          </w:tcPr>
          <w:p>
            <w:pPr>
              <w:ind w:left="113" w:right="113"/>
              <w:jc w:val="center"/>
              <w:rPr>
                <w:rFonts w:hint="eastAsia"/>
                <w:color w:val="auto"/>
              </w:rPr>
            </w:pPr>
            <w:r>
              <w:rPr>
                <w:rFonts w:hint="eastAsia"/>
                <w:color w:val="auto"/>
              </w:rPr>
              <w:t>……</w:t>
            </w:r>
          </w:p>
        </w:tc>
        <w:tc>
          <w:tcPr>
            <w:tcW w:w="3060" w:type="dxa"/>
            <w:noWrap w:val="0"/>
            <w:vAlign w:val="top"/>
          </w:tcPr>
          <w:p>
            <w:pPr>
              <w:rPr>
                <w:rFonts w:hint="eastAsia"/>
                <w:color w:val="auto"/>
              </w:rPr>
            </w:pPr>
          </w:p>
        </w:tc>
        <w:tc>
          <w:tcPr>
            <w:tcW w:w="2880" w:type="dxa"/>
            <w:noWrap w:val="0"/>
            <w:vAlign w:val="top"/>
          </w:tcPr>
          <w:p>
            <w:pPr>
              <w:rPr>
                <w:rFonts w:hint="eastAsia"/>
                <w:color w:val="auto"/>
              </w:rPr>
            </w:pPr>
          </w:p>
        </w:tc>
        <w:tc>
          <w:tcPr>
            <w:tcW w:w="2340" w:type="dxa"/>
            <w:noWrap w:val="0"/>
            <w:vAlign w:val="top"/>
          </w:tcPr>
          <w:p>
            <w:pPr>
              <w:rPr>
                <w:rFonts w:hint="eastAsia"/>
                <w:color w:val="auto"/>
              </w:rPr>
            </w:pPr>
          </w:p>
        </w:tc>
      </w:tr>
    </w:tbl>
    <w:p>
      <w:pPr>
        <w:ind w:left="540" w:leftChars="257" w:firstLine="560" w:firstLineChars="200"/>
        <w:rPr>
          <w:rFonts w:hint="eastAsia" w:ascii="宋体" w:hAnsi="宋体"/>
          <w:color w:val="auto"/>
          <w:sz w:val="28"/>
          <w:szCs w:val="28"/>
        </w:rPr>
      </w:pPr>
      <w:r>
        <w:rPr>
          <w:rFonts w:hint="eastAsia" w:ascii="宋体" w:hAnsi="宋体"/>
          <w:color w:val="auto"/>
          <w:sz w:val="28"/>
          <w:szCs w:val="28"/>
        </w:rPr>
        <w:t>6.2 商务条款偏离表；</w:t>
      </w:r>
    </w:p>
    <w:tbl>
      <w:tblPr>
        <w:tblStyle w:val="5"/>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060"/>
        <w:gridCol w:w="28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20" w:type="dxa"/>
            <w:noWrap w:val="0"/>
            <w:vAlign w:val="center"/>
          </w:tcPr>
          <w:p>
            <w:pPr>
              <w:jc w:val="center"/>
              <w:rPr>
                <w:rFonts w:hint="eastAsia" w:ascii="宋体" w:hAnsi="宋体"/>
                <w:color w:val="auto"/>
                <w:sz w:val="24"/>
              </w:rPr>
            </w:pPr>
            <w:r>
              <w:rPr>
                <w:rFonts w:hint="eastAsia" w:ascii="宋体" w:hAnsi="宋体"/>
                <w:color w:val="auto"/>
                <w:sz w:val="24"/>
              </w:rPr>
              <w:t>序号</w:t>
            </w:r>
          </w:p>
        </w:tc>
        <w:tc>
          <w:tcPr>
            <w:tcW w:w="3060" w:type="dxa"/>
            <w:noWrap w:val="0"/>
            <w:vAlign w:val="center"/>
          </w:tcPr>
          <w:p>
            <w:pPr>
              <w:jc w:val="center"/>
              <w:rPr>
                <w:rFonts w:hint="eastAsia" w:ascii="宋体" w:hAnsi="宋体"/>
                <w:color w:val="auto"/>
                <w:sz w:val="24"/>
              </w:rPr>
            </w:pPr>
            <w:r>
              <w:rPr>
                <w:rFonts w:hint="eastAsia" w:ascii="宋体" w:hAnsi="宋体"/>
                <w:color w:val="auto"/>
                <w:sz w:val="24"/>
              </w:rPr>
              <w:t>采购文件要求</w:t>
            </w:r>
          </w:p>
        </w:tc>
        <w:tc>
          <w:tcPr>
            <w:tcW w:w="2880" w:type="dxa"/>
            <w:noWrap w:val="0"/>
            <w:vAlign w:val="center"/>
          </w:tcPr>
          <w:p>
            <w:pPr>
              <w:jc w:val="center"/>
              <w:rPr>
                <w:rFonts w:hint="eastAsia" w:ascii="宋体" w:hAnsi="宋体"/>
                <w:color w:val="auto"/>
                <w:sz w:val="24"/>
              </w:rPr>
            </w:pPr>
            <w:r>
              <w:rPr>
                <w:rFonts w:hint="eastAsia" w:ascii="宋体" w:hAnsi="宋体"/>
                <w:color w:val="auto"/>
                <w:sz w:val="24"/>
              </w:rPr>
              <w:t>响应文件产品实际情况</w:t>
            </w:r>
          </w:p>
        </w:tc>
        <w:tc>
          <w:tcPr>
            <w:tcW w:w="2340" w:type="dxa"/>
            <w:noWrap w:val="0"/>
            <w:vAlign w:val="center"/>
          </w:tcPr>
          <w:p>
            <w:pPr>
              <w:jc w:val="center"/>
              <w:rPr>
                <w:rFonts w:hint="eastAsia" w:ascii="宋体" w:hAnsi="宋体"/>
                <w:color w:val="auto"/>
                <w:sz w:val="24"/>
              </w:rPr>
            </w:pPr>
            <w:r>
              <w:rPr>
                <w:rFonts w:hint="eastAsia" w:ascii="宋体" w:hAnsi="宋体"/>
                <w:color w:val="auto"/>
                <w:sz w:val="24"/>
              </w:rPr>
              <w:t>响应情况</w:t>
            </w:r>
          </w:p>
          <w:p>
            <w:pPr>
              <w:jc w:val="center"/>
              <w:rPr>
                <w:rFonts w:hint="eastAsia" w:ascii="宋体" w:hAnsi="宋体"/>
                <w:color w:val="auto"/>
                <w:sz w:val="24"/>
              </w:rPr>
            </w:pPr>
            <w:r>
              <w:rPr>
                <w:rFonts w:hint="eastAsia" w:ascii="宋体" w:hAnsi="宋体"/>
                <w:color w:val="auto"/>
                <w:sz w:val="24"/>
              </w:rPr>
              <w:t>（正偏离/负偏离/无偏离）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0" w:type="dxa"/>
            <w:noWrap w:val="0"/>
            <w:vAlign w:val="center"/>
          </w:tcPr>
          <w:p>
            <w:pPr>
              <w:jc w:val="center"/>
              <w:rPr>
                <w:rFonts w:hint="eastAsia"/>
                <w:color w:val="auto"/>
              </w:rPr>
            </w:pPr>
            <w:r>
              <w:rPr>
                <w:rFonts w:hint="eastAsia"/>
                <w:color w:val="auto"/>
              </w:rPr>
              <w:t>1</w:t>
            </w:r>
          </w:p>
        </w:tc>
        <w:tc>
          <w:tcPr>
            <w:tcW w:w="3060" w:type="dxa"/>
            <w:noWrap w:val="0"/>
            <w:vAlign w:val="center"/>
          </w:tcPr>
          <w:p>
            <w:pPr>
              <w:jc w:val="center"/>
              <w:rPr>
                <w:rFonts w:hint="eastAsia"/>
                <w:color w:val="auto"/>
              </w:rPr>
            </w:pPr>
            <w:r>
              <w:rPr>
                <w:rFonts w:hint="eastAsia" w:ascii="宋体" w:hAnsi="宋体"/>
                <w:color w:val="auto"/>
                <w:lang w:eastAsia="zh-CN"/>
              </w:rPr>
              <w:t>交</w:t>
            </w:r>
            <w:r>
              <w:rPr>
                <w:rFonts w:hint="eastAsia" w:ascii="宋体" w:hAnsi="宋体"/>
                <w:color w:val="auto"/>
                <w:lang w:val="en-US" w:eastAsia="zh-CN"/>
              </w:rPr>
              <w:t>货时间</w:t>
            </w:r>
          </w:p>
        </w:tc>
        <w:tc>
          <w:tcPr>
            <w:tcW w:w="2880" w:type="dxa"/>
            <w:noWrap w:val="0"/>
            <w:vAlign w:val="top"/>
          </w:tcPr>
          <w:p>
            <w:pPr>
              <w:rPr>
                <w:rFonts w:hint="eastAsia"/>
                <w:color w:val="auto"/>
              </w:rPr>
            </w:pPr>
          </w:p>
        </w:tc>
        <w:tc>
          <w:tcPr>
            <w:tcW w:w="2340" w:type="dxa"/>
            <w:noWrap w:val="0"/>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0" w:type="dxa"/>
            <w:noWrap w:val="0"/>
            <w:vAlign w:val="center"/>
          </w:tcPr>
          <w:p>
            <w:pPr>
              <w:jc w:val="center"/>
              <w:rPr>
                <w:rFonts w:hint="eastAsia" w:eastAsia="宋体"/>
                <w:color w:val="auto"/>
                <w:lang w:val="en-US" w:eastAsia="zh-CN"/>
              </w:rPr>
            </w:pPr>
            <w:r>
              <w:rPr>
                <w:rFonts w:hint="eastAsia"/>
                <w:color w:val="auto"/>
                <w:lang w:val="en-US" w:eastAsia="zh-CN"/>
              </w:rPr>
              <w:t>2</w:t>
            </w:r>
          </w:p>
        </w:tc>
        <w:tc>
          <w:tcPr>
            <w:tcW w:w="3060" w:type="dxa"/>
            <w:noWrap w:val="0"/>
            <w:vAlign w:val="center"/>
          </w:tcPr>
          <w:p>
            <w:pPr>
              <w:jc w:val="center"/>
              <w:rPr>
                <w:rFonts w:hint="eastAsia" w:ascii="宋体" w:hAnsi="宋体"/>
                <w:color w:val="auto"/>
                <w:lang w:eastAsia="zh-CN"/>
              </w:rPr>
            </w:pPr>
            <w:r>
              <w:rPr>
                <w:rFonts w:hint="eastAsia" w:ascii="宋体" w:hAnsi="宋体"/>
                <w:color w:val="auto"/>
                <w:lang w:eastAsia="zh-CN"/>
              </w:rPr>
              <w:t>交货地点</w:t>
            </w:r>
          </w:p>
        </w:tc>
        <w:tc>
          <w:tcPr>
            <w:tcW w:w="2880" w:type="dxa"/>
            <w:noWrap w:val="0"/>
            <w:vAlign w:val="top"/>
          </w:tcPr>
          <w:p>
            <w:pPr>
              <w:rPr>
                <w:rFonts w:hint="eastAsia"/>
                <w:color w:val="auto"/>
              </w:rPr>
            </w:pPr>
          </w:p>
        </w:tc>
        <w:tc>
          <w:tcPr>
            <w:tcW w:w="2340" w:type="dxa"/>
            <w:noWrap w:val="0"/>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720" w:type="dxa"/>
            <w:noWrap w:val="0"/>
            <w:vAlign w:val="center"/>
          </w:tcPr>
          <w:p>
            <w:pPr>
              <w:ind w:left="113" w:right="113"/>
              <w:jc w:val="center"/>
              <w:rPr>
                <w:rFonts w:hint="eastAsia" w:eastAsia="宋体"/>
                <w:color w:val="auto"/>
                <w:lang w:val="en-US" w:eastAsia="zh-CN"/>
              </w:rPr>
            </w:pPr>
            <w:r>
              <w:rPr>
                <w:rFonts w:hint="eastAsia"/>
                <w:color w:val="auto"/>
                <w:lang w:val="en-US" w:eastAsia="zh-CN"/>
              </w:rPr>
              <w:t>3</w:t>
            </w:r>
          </w:p>
        </w:tc>
        <w:tc>
          <w:tcPr>
            <w:tcW w:w="3060" w:type="dxa"/>
            <w:noWrap w:val="0"/>
            <w:vAlign w:val="center"/>
          </w:tcPr>
          <w:p>
            <w:pPr>
              <w:jc w:val="center"/>
              <w:rPr>
                <w:rFonts w:hint="eastAsia"/>
                <w:color w:val="auto"/>
              </w:rPr>
            </w:pPr>
            <w:r>
              <w:rPr>
                <w:rFonts w:hint="eastAsia" w:ascii="宋体" w:hAnsi="宋体"/>
                <w:color w:val="auto"/>
                <w:lang w:eastAsia="zh-CN"/>
              </w:rPr>
              <w:t>质保期</w:t>
            </w:r>
          </w:p>
        </w:tc>
        <w:tc>
          <w:tcPr>
            <w:tcW w:w="2880" w:type="dxa"/>
            <w:noWrap w:val="0"/>
            <w:vAlign w:val="top"/>
          </w:tcPr>
          <w:p>
            <w:pPr>
              <w:rPr>
                <w:rFonts w:hint="eastAsia"/>
                <w:color w:val="auto"/>
              </w:rPr>
            </w:pPr>
          </w:p>
        </w:tc>
        <w:tc>
          <w:tcPr>
            <w:tcW w:w="2340" w:type="dxa"/>
            <w:noWrap w:val="0"/>
            <w:vAlign w:val="top"/>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720" w:type="dxa"/>
            <w:noWrap w:val="0"/>
            <w:vAlign w:val="center"/>
          </w:tcPr>
          <w:p>
            <w:pPr>
              <w:ind w:left="113" w:right="113"/>
              <w:jc w:val="center"/>
              <w:rPr>
                <w:rFonts w:hint="eastAsia" w:eastAsia="宋体"/>
                <w:color w:val="auto"/>
                <w:lang w:val="en-US" w:eastAsia="zh-CN"/>
              </w:rPr>
            </w:pPr>
            <w:r>
              <w:rPr>
                <w:rFonts w:hint="eastAsia"/>
                <w:color w:val="auto"/>
                <w:lang w:val="en-US" w:eastAsia="zh-CN"/>
              </w:rPr>
              <w:t>4</w:t>
            </w:r>
          </w:p>
        </w:tc>
        <w:tc>
          <w:tcPr>
            <w:tcW w:w="3060" w:type="dxa"/>
            <w:noWrap w:val="0"/>
            <w:vAlign w:val="center"/>
          </w:tcPr>
          <w:p>
            <w:pPr>
              <w:jc w:val="center"/>
              <w:rPr>
                <w:rFonts w:hint="eastAsia"/>
                <w:color w:val="auto"/>
              </w:rPr>
            </w:pPr>
            <w:r>
              <w:rPr>
                <w:rFonts w:hint="eastAsia" w:ascii="宋体" w:hAnsi="宋体"/>
                <w:color w:val="auto"/>
                <w:lang w:eastAsia="zh-CN"/>
              </w:rPr>
              <w:t>付款方式</w:t>
            </w:r>
          </w:p>
        </w:tc>
        <w:tc>
          <w:tcPr>
            <w:tcW w:w="2880" w:type="dxa"/>
            <w:noWrap w:val="0"/>
            <w:vAlign w:val="top"/>
          </w:tcPr>
          <w:p>
            <w:pPr>
              <w:rPr>
                <w:rFonts w:hint="eastAsia"/>
                <w:color w:val="auto"/>
              </w:rPr>
            </w:pPr>
          </w:p>
        </w:tc>
        <w:tc>
          <w:tcPr>
            <w:tcW w:w="2340" w:type="dxa"/>
            <w:noWrap w:val="0"/>
            <w:vAlign w:val="top"/>
          </w:tcPr>
          <w:p>
            <w:pPr>
              <w:rPr>
                <w:rFonts w:hint="eastAsia"/>
                <w:color w:val="auto"/>
              </w:rPr>
            </w:pPr>
          </w:p>
        </w:tc>
      </w:tr>
    </w:tbl>
    <w:p>
      <w:pPr>
        <w:ind w:left="540" w:leftChars="257" w:firstLine="560" w:firstLineChars="200"/>
        <w:rPr>
          <w:rFonts w:hint="eastAsia" w:ascii="宋体" w:hAnsi="宋体"/>
          <w:color w:val="auto"/>
          <w:sz w:val="28"/>
          <w:szCs w:val="28"/>
        </w:rPr>
      </w:pPr>
      <w:r>
        <w:rPr>
          <w:rFonts w:hint="eastAsia" w:ascii="宋体" w:hAnsi="宋体"/>
          <w:color w:val="auto"/>
          <w:sz w:val="28"/>
          <w:szCs w:val="28"/>
        </w:rPr>
        <w:t>6.3 产品的制造商，产品产地所在国家；</w:t>
      </w:r>
    </w:p>
    <w:p>
      <w:pPr>
        <w:ind w:left="540" w:leftChars="257" w:firstLine="560" w:firstLineChars="200"/>
        <w:rPr>
          <w:rFonts w:hint="eastAsia" w:ascii="宋体" w:hAnsi="宋体"/>
          <w:color w:val="auto"/>
          <w:sz w:val="28"/>
          <w:szCs w:val="28"/>
        </w:rPr>
      </w:pPr>
      <w:r>
        <w:rPr>
          <w:rFonts w:hint="eastAsia" w:ascii="宋体" w:hAnsi="宋体"/>
          <w:color w:val="auto"/>
          <w:sz w:val="28"/>
          <w:szCs w:val="28"/>
        </w:rPr>
        <w:t>6.4 产品的详细配置清单；</w:t>
      </w:r>
    </w:p>
    <w:p>
      <w:pPr>
        <w:ind w:left="540" w:leftChars="257" w:firstLine="560" w:firstLineChars="200"/>
        <w:rPr>
          <w:rFonts w:hint="eastAsia" w:ascii="宋体" w:hAnsi="宋体"/>
          <w:color w:val="auto"/>
          <w:sz w:val="28"/>
          <w:szCs w:val="28"/>
        </w:rPr>
      </w:pPr>
      <w:r>
        <w:rPr>
          <w:rFonts w:hint="eastAsia" w:ascii="宋体" w:hAnsi="宋体"/>
          <w:color w:val="auto"/>
          <w:sz w:val="28"/>
          <w:szCs w:val="28"/>
        </w:rPr>
        <w:t>6.5 产品附带技术指标的原厂印刷彩页（非标产品须提供同类产品的原厂印刷彩页）；</w:t>
      </w:r>
    </w:p>
    <w:p>
      <w:pPr>
        <w:ind w:left="540" w:leftChars="257" w:firstLine="560" w:firstLineChars="200"/>
        <w:rPr>
          <w:rFonts w:hint="eastAsia" w:ascii="宋体" w:hAnsi="宋体"/>
          <w:color w:val="auto"/>
          <w:sz w:val="28"/>
          <w:szCs w:val="28"/>
        </w:rPr>
      </w:pPr>
      <w:r>
        <w:rPr>
          <w:rFonts w:hint="eastAsia" w:ascii="宋体" w:hAnsi="宋体"/>
          <w:color w:val="auto"/>
          <w:sz w:val="28"/>
          <w:szCs w:val="28"/>
          <w:lang w:val="en-US" w:eastAsia="zh-CN"/>
        </w:rPr>
        <w:t>6.6 另页提供设备完整的技术参数（WORD版本打印）。</w:t>
      </w:r>
    </w:p>
    <w:p>
      <w:pPr>
        <w:ind w:firstLine="560" w:firstLineChars="200"/>
        <w:rPr>
          <w:rFonts w:hint="eastAsia" w:ascii="宋体" w:hAnsi="宋体"/>
          <w:color w:val="auto"/>
          <w:sz w:val="28"/>
          <w:szCs w:val="28"/>
        </w:rPr>
      </w:pPr>
      <w:r>
        <w:rPr>
          <w:rFonts w:hint="eastAsia" w:ascii="宋体" w:hAnsi="宋体"/>
          <w:color w:val="auto"/>
          <w:sz w:val="28"/>
          <w:szCs w:val="28"/>
        </w:rPr>
        <w:t>7. 售后服务承诺书；</w:t>
      </w:r>
    </w:p>
    <w:p>
      <w:pPr>
        <w:ind w:firstLine="560" w:firstLineChars="200"/>
        <w:rPr>
          <w:rFonts w:hint="eastAsia" w:ascii="宋体" w:hAnsi="宋体"/>
          <w:color w:val="auto"/>
          <w:sz w:val="28"/>
          <w:szCs w:val="28"/>
        </w:rPr>
      </w:pPr>
      <w:r>
        <w:rPr>
          <w:rFonts w:hint="eastAsia" w:ascii="宋体" w:hAnsi="宋体"/>
          <w:color w:val="auto"/>
          <w:sz w:val="28"/>
          <w:szCs w:val="28"/>
        </w:rPr>
        <w:t>8. 供应商资格证明材料：</w:t>
      </w:r>
    </w:p>
    <w:p>
      <w:pPr>
        <w:ind w:left="540" w:leftChars="257" w:firstLine="560" w:firstLineChars="200"/>
        <w:rPr>
          <w:rFonts w:hint="eastAsia" w:ascii="宋体" w:hAnsi="宋体"/>
          <w:color w:val="auto"/>
          <w:sz w:val="28"/>
          <w:szCs w:val="28"/>
        </w:rPr>
      </w:pPr>
      <w:r>
        <w:rPr>
          <w:rFonts w:hint="eastAsia" w:ascii="宋体" w:hAnsi="宋体"/>
          <w:color w:val="auto"/>
          <w:sz w:val="28"/>
          <w:szCs w:val="28"/>
        </w:rPr>
        <w:t>8.1供应商的开户名称、开户银行、账号、电话、传真、网站、E-mail联系方式；</w:t>
      </w:r>
    </w:p>
    <w:p>
      <w:pPr>
        <w:ind w:left="540" w:leftChars="257" w:firstLine="560" w:firstLineChars="200"/>
        <w:rPr>
          <w:rFonts w:hint="eastAsia" w:ascii="宋体" w:hAnsi="宋体"/>
          <w:color w:val="auto"/>
          <w:sz w:val="28"/>
          <w:szCs w:val="28"/>
        </w:rPr>
      </w:pPr>
      <w:r>
        <w:rPr>
          <w:rFonts w:hint="eastAsia" w:ascii="宋体" w:hAnsi="宋体"/>
          <w:color w:val="auto"/>
          <w:sz w:val="28"/>
          <w:szCs w:val="28"/>
        </w:rPr>
        <w:t>8.2 有效的工商营业执照副本、税务登记证、企业组织机构代码证、银行开户许可证的复印件（加载“统一社会信用代码”的营业执照不需提供税务登记证、企业组织机构代码证复印件）；</w:t>
      </w:r>
    </w:p>
    <w:p>
      <w:pPr>
        <w:ind w:left="540" w:leftChars="257" w:firstLine="560" w:firstLineChars="200"/>
        <w:rPr>
          <w:rFonts w:hint="eastAsia" w:ascii="宋体" w:hAnsi="宋体"/>
          <w:color w:val="auto"/>
          <w:sz w:val="28"/>
          <w:szCs w:val="28"/>
        </w:rPr>
      </w:pPr>
      <w:r>
        <w:rPr>
          <w:rFonts w:hint="eastAsia" w:ascii="宋体" w:hAnsi="宋体"/>
          <w:color w:val="auto"/>
          <w:sz w:val="28"/>
          <w:szCs w:val="28"/>
        </w:rPr>
        <w:t>8.3 供应商的法定代表人或负责人的身份证（外籍人士为其有效身份证件）的复印件；</w:t>
      </w:r>
    </w:p>
    <w:p>
      <w:pPr>
        <w:ind w:left="540" w:leftChars="257" w:firstLine="560" w:firstLineChars="200"/>
        <w:rPr>
          <w:rFonts w:hint="eastAsia" w:ascii="宋体" w:hAnsi="宋体"/>
          <w:color w:val="auto"/>
          <w:sz w:val="28"/>
          <w:szCs w:val="28"/>
        </w:rPr>
      </w:pPr>
      <w:r>
        <w:rPr>
          <w:rFonts w:hint="eastAsia" w:ascii="宋体" w:hAnsi="宋体"/>
          <w:color w:val="auto"/>
          <w:sz w:val="28"/>
          <w:szCs w:val="28"/>
        </w:rPr>
        <w:t>8.4 供应商法定代表人或负责人签字并加盖公章委托代理人的授权书原件；</w:t>
      </w:r>
    </w:p>
    <w:p>
      <w:pPr>
        <w:ind w:left="540" w:leftChars="257" w:firstLine="560" w:firstLineChars="200"/>
        <w:rPr>
          <w:rFonts w:hint="eastAsia" w:ascii="宋体" w:hAnsi="宋体"/>
          <w:color w:val="auto"/>
          <w:sz w:val="28"/>
          <w:szCs w:val="28"/>
        </w:rPr>
      </w:pPr>
      <w:r>
        <w:rPr>
          <w:rFonts w:hint="eastAsia" w:ascii="宋体" w:hAnsi="宋体"/>
          <w:color w:val="auto"/>
          <w:sz w:val="28"/>
          <w:szCs w:val="28"/>
        </w:rPr>
        <w:t>8.5 供应商委托代理人的身份证复印件；</w:t>
      </w:r>
    </w:p>
    <w:p>
      <w:pPr>
        <w:ind w:left="540" w:leftChars="257" w:firstLine="560" w:firstLineChars="200"/>
        <w:rPr>
          <w:rFonts w:hint="eastAsia" w:ascii="宋体" w:hAnsi="宋体"/>
          <w:color w:val="auto"/>
          <w:sz w:val="28"/>
          <w:szCs w:val="28"/>
        </w:rPr>
      </w:pPr>
      <w:r>
        <w:rPr>
          <w:rFonts w:hint="eastAsia" w:ascii="宋体" w:hAnsi="宋体"/>
          <w:color w:val="auto"/>
          <w:sz w:val="28"/>
          <w:szCs w:val="28"/>
          <w:lang w:val="en-US" w:eastAsia="zh-CN"/>
        </w:rPr>
        <w:t>8.6 供应商在“信用中国”网站(www.creditchina.gov.cn)、“中国政府采购网”(www.ccgp.gov.cn)上下载的信用报告及信用查询记录截图，下载及查询时间应为本项目邀请书发送之日起至协商之日内的某一时间；</w:t>
      </w:r>
    </w:p>
    <w:p>
      <w:pPr>
        <w:ind w:firstLine="560" w:firstLineChars="200"/>
        <w:rPr>
          <w:rFonts w:hint="eastAsia" w:ascii="宋体" w:hAnsi="宋体"/>
          <w:color w:val="auto"/>
          <w:sz w:val="28"/>
          <w:szCs w:val="28"/>
        </w:rPr>
      </w:pPr>
      <w:r>
        <w:rPr>
          <w:rFonts w:hint="eastAsia" w:ascii="宋体" w:hAnsi="宋体"/>
          <w:color w:val="auto"/>
          <w:sz w:val="28"/>
          <w:szCs w:val="28"/>
        </w:rPr>
        <w:t>9. 供应商的基本情况（经营规模、经营状况及行业优势）简介；</w:t>
      </w:r>
    </w:p>
    <w:p>
      <w:pPr>
        <w:ind w:firstLine="560" w:firstLineChars="200"/>
        <w:rPr>
          <w:rFonts w:hint="eastAsia" w:ascii="宋体" w:hAnsi="宋体"/>
          <w:color w:val="auto"/>
          <w:sz w:val="28"/>
          <w:szCs w:val="28"/>
        </w:rPr>
      </w:pPr>
      <w:r>
        <w:rPr>
          <w:rFonts w:hint="eastAsia" w:ascii="宋体" w:hAnsi="宋体"/>
          <w:color w:val="auto"/>
          <w:sz w:val="28"/>
          <w:szCs w:val="28"/>
        </w:rPr>
        <w:t>10. 供应商的与投标产品相关的业绩情况（详细说明使用单位、设备名称及型号、联系人、电话）；</w:t>
      </w:r>
    </w:p>
    <w:p>
      <w:pPr>
        <w:ind w:firstLine="560" w:firstLineChars="200"/>
        <w:rPr>
          <w:rFonts w:hint="eastAsia" w:ascii="宋体" w:hAnsi="宋体"/>
          <w:color w:val="auto"/>
          <w:sz w:val="28"/>
          <w:szCs w:val="28"/>
        </w:rPr>
      </w:pPr>
      <w:r>
        <w:rPr>
          <w:rFonts w:hint="eastAsia" w:ascii="宋体" w:hAnsi="宋体"/>
          <w:color w:val="auto"/>
          <w:sz w:val="28"/>
          <w:szCs w:val="28"/>
        </w:rPr>
        <w:t>11. 供应商认为有必要提供的声明及文件材料。</w:t>
      </w:r>
    </w:p>
    <w:p>
      <w:pPr>
        <w:ind w:firstLine="560" w:firstLineChars="200"/>
        <w:rPr>
          <w:rFonts w:hint="eastAsia" w:ascii="宋体" w:hAnsi="宋体"/>
          <w:color w:val="auto"/>
          <w:sz w:val="28"/>
          <w:szCs w:val="28"/>
        </w:rPr>
      </w:pPr>
      <w:r>
        <w:rPr>
          <w:rFonts w:hint="eastAsia" w:ascii="宋体" w:hAnsi="宋体"/>
          <w:color w:val="auto"/>
          <w:sz w:val="28"/>
          <w:szCs w:val="28"/>
        </w:rPr>
        <w:t>注：所要求的复印件须字迹清楚。</w:t>
      </w:r>
    </w:p>
    <w:p>
      <w:pPr>
        <w:ind w:firstLine="560" w:firstLineChars="200"/>
        <w:rPr>
          <w:rFonts w:hint="eastAsia" w:ascii="宋体" w:hAnsi="宋体"/>
          <w:color w:val="auto"/>
          <w:sz w:val="28"/>
          <w:szCs w:val="28"/>
        </w:rPr>
      </w:pPr>
      <w:r>
        <w:rPr>
          <w:rFonts w:hint="eastAsia" w:ascii="宋体" w:hAnsi="宋体"/>
          <w:color w:val="auto"/>
          <w:sz w:val="28"/>
          <w:szCs w:val="28"/>
        </w:rPr>
        <w:t>（三）供应商必须仔细阅读单一来源邀请书的所有内容，按照单一来源邀请书的要求提供响应文件，并保证所提供的全部资料的真实性，以使其对采购文件做出实质性的响应，否则其投标将被拒绝。</w:t>
      </w:r>
    </w:p>
    <w:p>
      <w:pPr>
        <w:ind w:firstLine="560" w:firstLineChars="200"/>
        <w:rPr>
          <w:rFonts w:hint="eastAsia" w:ascii="宋体" w:hAnsi="宋体"/>
          <w:color w:val="auto"/>
          <w:sz w:val="28"/>
          <w:szCs w:val="28"/>
        </w:rPr>
      </w:pPr>
      <w:r>
        <w:rPr>
          <w:rFonts w:hint="eastAsia" w:ascii="宋体" w:hAnsi="宋体"/>
          <w:color w:val="auto"/>
          <w:sz w:val="28"/>
          <w:szCs w:val="28"/>
        </w:rPr>
        <w:t>（四）要求出席协商会的供应商代表必须能够对响应文件的技术条款、商务条款等所有内容做出专业、合理的解释与说明，并能解答协商小组提出的问题。</w:t>
      </w:r>
    </w:p>
    <w:p>
      <w:pPr>
        <w:ind w:firstLine="560" w:firstLineChars="200"/>
        <w:rPr>
          <w:rFonts w:hint="eastAsia" w:ascii="宋体" w:hAnsi="宋体"/>
          <w:color w:val="auto"/>
          <w:sz w:val="28"/>
          <w:szCs w:val="28"/>
        </w:rPr>
      </w:pPr>
      <w:r>
        <w:rPr>
          <w:rFonts w:hint="eastAsia" w:ascii="宋体" w:hAnsi="宋体"/>
          <w:color w:val="auto"/>
          <w:sz w:val="28"/>
          <w:szCs w:val="28"/>
        </w:rPr>
        <w:t>（五）采购活动中若出现《政府采购非招标采购方式管理办法》第四十三条规定之情形将终止采购活动。</w:t>
      </w:r>
    </w:p>
    <w:p>
      <w:pPr>
        <w:ind w:firstLine="560" w:firstLineChars="200"/>
        <w:rPr>
          <w:rFonts w:hint="eastAsia" w:ascii="宋体" w:hAnsi="宋体"/>
          <w:color w:val="auto"/>
          <w:sz w:val="28"/>
          <w:szCs w:val="28"/>
        </w:rPr>
      </w:pPr>
      <w:r>
        <w:rPr>
          <w:rFonts w:hint="eastAsia" w:ascii="宋体" w:hAnsi="宋体"/>
          <w:color w:val="auto"/>
          <w:sz w:val="28"/>
          <w:szCs w:val="28"/>
        </w:rPr>
        <w:t>（六）响应文件的封装：供应商须按照响应文件组成的要求制作响应文件，响应文件中含纸质正本一份，纸质副本</w:t>
      </w:r>
      <w:r>
        <w:rPr>
          <w:rFonts w:hint="eastAsia" w:ascii="宋体" w:hAnsi="宋体"/>
          <w:color w:val="auto"/>
          <w:sz w:val="28"/>
          <w:szCs w:val="28"/>
          <w:lang w:val="en-US" w:eastAsia="zh-Hans"/>
        </w:rPr>
        <w:t>七</w:t>
      </w:r>
      <w:r>
        <w:rPr>
          <w:rFonts w:hint="eastAsia" w:ascii="宋体" w:hAnsi="宋体"/>
          <w:color w:val="auto"/>
          <w:sz w:val="28"/>
          <w:szCs w:val="28"/>
        </w:rPr>
        <w:t>份，电子文件一份。需在单一来源协商前寄出响应文件，参加协商的电子文件应盖有供应商红色公章，并与寄出的响应文件正本内容一致。纸质响应文件装订方式为胶粘装订（封面材质：皮纹纸，颜色：红色以外其他颜色），封皮需标明“正本”或“副本”字样；电子文件命名为“采购编号+供应商名称”（优盘存储，无病毒，并经测试确定文件可以打开），内容和格式等必须与纸质投标文件严格一致，在优盘上标明采购编号和供应商名称后装于独立的信封内，并必须随纸质响应文件同时提交。纸质响应文件与电子响应文件须分别密封，封口均加盖印鉴，外包装上均要注明：采购人名称、采购项目名称、采购项目编号、供应商名称（盖公章）、供应商代表、“协商时才能启封”的字样，未按本要求投递的响应文件，采购人有权拒绝。</w:t>
      </w:r>
    </w:p>
    <w:p>
      <w:pPr>
        <w:ind w:firstLine="560" w:firstLineChars="200"/>
        <w:rPr>
          <w:rFonts w:hint="eastAsia" w:ascii="宋体" w:hAnsi="宋体"/>
          <w:color w:val="auto"/>
          <w:sz w:val="28"/>
          <w:szCs w:val="28"/>
        </w:rPr>
      </w:pPr>
      <w:r>
        <w:rPr>
          <w:rFonts w:hint="eastAsia" w:ascii="宋体" w:hAnsi="宋体"/>
          <w:color w:val="auto"/>
          <w:sz w:val="28"/>
          <w:szCs w:val="28"/>
        </w:rPr>
        <w:t>（七）本次协商由吉林大学协商小组负责，协商依据为单一来源邀请书和响应文件。采购人根据协商小组的协商结果向供应商发出成交通知书，供应商要按照成交通知书中规定的时间、地点与采购人签订合同。</w:t>
      </w:r>
    </w:p>
    <w:p>
      <w:pPr>
        <w:ind w:firstLine="560" w:firstLineChars="200"/>
        <w:jc w:val="left"/>
        <w:rPr>
          <w:rFonts w:hint="eastAsia" w:ascii="宋体" w:hAnsi="宋体"/>
          <w:color w:val="auto"/>
          <w:sz w:val="28"/>
          <w:szCs w:val="28"/>
        </w:rPr>
      </w:pPr>
      <w:r>
        <w:rPr>
          <w:rFonts w:hint="eastAsia" w:ascii="宋体" w:hAnsi="宋体"/>
          <w:color w:val="auto"/>
          <w:sz w:val="28"/>
          <w:szCs w:val="28"/>
        </w:rPr>
        <w:t>（八）供应商须在我中心</w:t>
      </w:r>
      <w:r>
        <w:rPr>
          <w:rFonts w:hint="eastAsia" w:ascii="宋体" w:hAnsi="宋体"/>
          <w:color w:val="auto"/>
          <w:sz w:val="28"/>
          <w:szCs w:val="28"/>
          <w:lang w:eastAsia="zh-CN"/>
        </w:rPr>
        <w:t>网站</w:t>
      </w:r>
      <w:r>
        <w:rPr>
          <w:rFonts w:hint="eastAsia" w:ascii="宋体" w:hAnsi="宋体"/>
          <w:color w:val="auto"/>
          <w:sz w:val="28"/>
          <w:szCs w:val="28"/>
        </w:rPr>
        <w:t>供应商库注册并通过审核方具有参与采购资格。</w:t>
      </w:r>
    </w:p>
    <w:p>
      <w:pPr>
        <w:ind w:firstLine="560" w:firstLineChars="200"/>
        <w:jc w:val="left"/>
        <w:rPr>
          <w:rFonts w:hint="eastAsia" w:ascii="宋体" w:hAnsi="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九</w:t>
      </w:r>
      <w:r>
        <w:rPr>
          <w:rFonts w:hint="eastAsia" w:ascii="宋体" w:hAnsi="宋体"/>
          <w:color w:val="auto"/>
          <w:sz w:val="28"/>
          <w:szCs w:val="28"/>
          <w:lang w:eastAsia="zh-CN"/>
        </w:rPr>
        <w:t>）付款条件：提供货物均为国内供货货物项目时，中标人应提供经吉林大学认可的保函或存入与合同价款等额的担保金到吉林大学指定的银行账户。（1）以保函作为担保的：中标人向吉林大学提供以吉林大学为被保证人的保函，保函内容经吉林大学认可后方可支付货款；中标人提供的保函应由吉林大学指定的中国银行、中国工商银行、中国建设银行、中国农业银行开具；中标人提供的保函有效期从出具之日起，终止日不早于最后一次交货日后六个月；中标人应在合同签订7日内开具保函，并递交吉林大学。在保函未交付吉林大学，并得到吉林大学认可前，吉林大学不负付款义务。（2）以担保金作为担保的：中标人在合同签订后7日内存入与合同价款等额的担保金至以下银行账户，学校收到担保金后履行付款义务。（开户名称：吉林大学，开户银行：中国银行长春前进大街支行，银行账</w:t>
      </w:r>
      <w:r>
        <w:rPr>
          <w:rFonts w:hint="eastAsia" w:ascii="宋体" w:hAnsi="宋体"/>
          <w:color w:val="auto"/>
          <w:sz w:val="28"/>
          <w:szCs w:val="28"/>
          <w:lang w:val="en-US" w:eastAsia="zh-Hans"/>
        </w:rPr>
        <w:t>号</w:t>
      </w:r>
      <w:r>
        <w:rPr>
          <w:rFonts w:hint="eastAsia" w:ascii="宋体" w:hAnsi="宋体"/>
          <w:color w:val="auto"/>
          <w:sz w:val="28"/>
          <w:szCs w:val="28"/>
          <w:lang w:eastAsia="zh-CN"/>
        </w:rPr>
        <w:t>：160402501175）</w:t>
      </w:r>
    </w:p>
    <w:p>
      <w:pPr>
        <w:ind w:firstLine="560" w:firstLineChars="200"/>
        <w:jc w:val="left"/>
        <w:rPr>
          <w:rFonts w:hint="eastAsia" w:ascii="宋体" w:hAnsi="宋体" w:eastAsia="宋体"/>
          <w:color w:val="auto"/>
          <w:sz w:val="28"/>
          <w:szCs w:val="28"/>
          <w:lang w:eastAsia="zh-CN"/>
        </w:rPr>
      </w:pPr>
      <w:r>
        <w:rPr>
          <w:rFonts w:hint="eastAsia" w:ascii="宋体" w:hAnsi="宋体"/>
          <w:color w:val="auto"/>
          <w:sz w:val="28"/>
          <w:szCs w:val="28"/>
          <w:lang w:eastAsia="zh-CN"/>
        </w:rPr>
        <w:t>（</w:t>
      </w:r>
      <w:r>
        <w:rPr>
          <w:rFonts w:hint="eastAsia" w:ascii="宋体" w:hAnsi="宋体"/>
          <w:color w:val="auto"/>
          <w:sz w:val="28"/>
          <w:szCs w:val="28"/>
          <w:lang w:val="en-US" w:eastAsia="zh-CN"/>
        </w:rPr>
        <w:t>十</w:t>
      </w:r>
      <w:r>
        <w:rPr>
          <w:rFonts w:hint="eastAsia" w:ascii="宋体" w:hAnsi="宋体"/>
          <w:color w:val="auto"/>
          <w:sz w:val="28"/>
          <w:szCs w:val="28"/>
          <w:lang w:eastAsia="zh-CN"/>
        </w:rPr>
        <w:t>）发票要求：在签订合同7日内开具与合同约定金额等额的增值税发票（一般纳税人开具增值税专用发票）。</w:t>
      </w:r>
    </w:p>
    <w:p>
      <w:pPr>
        <w:ind w:firstLine="560" w:firstLineChars="200"/>
        <w:rPr>
          <w:rFonts w:hint="eastAsia" w:ascii="宋体" w:hAnsi="宋体"/>
          <w:color w:val="auto"/>
          <w:sz w:val="28"/>
          <w:szCs w:val="28"/>
        </w:rPr>
      </w:pPr>
      <w:r>
        <w:rPr>
          <w:rFonts w:hint="eastAsia" w:ascii="宋体" w:hAnsi="宋体"/>
          <w:color w:val="auto"/>
          <w:sz w:val="28"/>
          <w:szCs w:val="28"/>
        </w:rPr>
        <w:t>六、报名及单一来源邀请书发售事项</w:t>
      </w:r>
    </w:p>
    <w:p>
      <w:pPr>
        <w:ind w:firstLine="560" w:firstLineChars="200"/>
        <w:rPr>
          <w:rFonts w:hint="eastAsia" w:ascii="宋体" w:hAnsi="宋体"/>
          <w:color w:val="auto"/>
          <w:sz w:val="28"/>
          <w:szCs w:val="28"/>
        </w:rPr>
      </w:pPr>
      <w:r>
        <w:rPr>
          <w:rFonts w:hint="eastAsia" w:ascii="宋体" w:hAnsi="宋体"/>
          <w:color w:val="auto"/>
          <w:sz w:val="28"/>
          <w:szCs w:val="28"/>
        </w:rPr>
        <w:t>（一）报名方式：我中心负责供应商报名。供应商必须登录吉林大学招标与采购管理中心网站在供应商库注册并通过审核。</w:t>
      </w:r>
    </w:p>
    <w:p>
      <w:pPr>
        <w:ind w:firstLine="560" w:firstLineChars="200"/>
        <w:rPr>
          <w:rFonts w:hint="eastAsia" w:ascii="宋体" w:hAnsi="宋体"/>
          <w:color w:val="auto"/>
          <w:sz w:val="28"/>
          <w:szCs w:val="28"/>
        </w:rPr>
      </w:pPr>
      <w:r>
        <w:rPr>
          <w:rFonts w:hint="eastAsia" w:ascii="宋体" w:hAnsi="宋体"/>
          <w:color w:val="auto"/>
          <w:sz w:val="28"/>
          <w:szCs w:val="28"/>
        </w:rPr>
        <w:t>（二）发售方式：线上交纳（人民币200元整）。</w:t>
      </w:r>
    </w:p>
    <w:p>
      <w:pPr>
        <w:ind w:firstLine="560" w:firstLineChars="200"/>
        <w:rPr>
          <w:rFonts w:hint="eastAsia" w:ascii="宋体" w:hAnsi="宋体"/>
          <w:color w:val="auto"/>
          <w:sz w:val="28"/>
          <w:szCs w:val="28"/>
        </w:rPr>
      </w:pPr>
      <w:r>
        <w:rPr>
          <w:rFonts w:hint="eastAsia" w:ascii="宋体" w:hAnsi="宋体"/>
          <w:color w:val="auto"/>
          <w:sz w:val="28"/>
          <w:szCs w:val="28"/>
        </w:rPr>
        <w:t>（三）发售地点：吉林大学招标与采购管理中心（http://cgglzx.jlu.edu.cn）。</w:t>
      </w:r>
    </w:p>
    <w:p>
      <w:pPr>
        <w:ind w:firstLine="560" w:firstLineChars="200"/>
        <w:rPr>
          <w:rFonts w:hint="eastAsia" w:ascii="宋体" w:hAnsi="宋体"/>
          <w:color w:val="auto"/>
          <w:sz w:val="28"/>
          <w:szCs w:val="28"/>
        </w:rPr>
      </w:pPr>
      <w:r>
        <w:rPr>
          <w:rFonts w:hint="eastAsia" w:ascii="宋体" w:hAnsi="宋体"/>
          <w:color w:val="auto"/>
          <w:sz w:val="28"/>
          <w:szCs w:val="28"/>
        </w:rPr>
        <w:t>（四）单一来源邀请书售出不退。</w:t>
      </w:r>
    </w:p>
    <w:p>
      <w:pPr>
        <w:ind w:firstLine="562" w:firstLineChars="200"/>
        <w:rPr>
          <w:rFonts w:hint="eastAsia" w:ascii="宋体" w:hAnsi="宋体"/>
          <w:b/>
          <w:bCs/>
          <w:color w:val="auto"/>
          <w:sz w:val="28"/>
          <w:szCs w:val="28"/>
          <w:lang w:val="en-US" w:eastAsia="zh-CN"/>
        </w:rPr>
      </w:pPr>
      <w:r>
        <w:rPr>
          <w:rFonts w:hint="eastAsia" w:ascii="宋体" w:hAnsi="宋体"/>
          <w:b/>
          <w:bCs/>
          <w:color w:val="auto"/>
          <w:sz w:val="28"/>
          <w:szCs w:val="28"/>
          <w:lang w:eastAsia="zh-CN"/>
        </w:rPr>
        <w:t>（</w:t>
      </w:r>
      <w:r>
        <w:rPr>
          <w:rFonts w:hint="eastAsia" w:ascii="宋体" w:hAnsi="宋体"/>
          <w:b/>
          <w:bCs/>
          <w:color w:val="auto"/>
          <w:sz w:val="28"/>
          <w:szCs w:val="28"/>
          <w:lang w:val="en-US" w:eastAsia="zh-CN"/>
        </w:rPr>
        <w:t>五</w:t>
      </w:r>
      <w:r>
        <w:rPr>
          <w:rFonts w:hint="eastAsia" w:ascii="宋体" w:hAnsi="宋体"/>
          <w:b/>
          <w:bCs/>
          <w:color w:val="auto"/>
          <w:sz w:val="28"/>
          <w:szCs w:val="28"/>
          <w:lang w:eastAsia="zh-CN"/>
        </w:rPr>
        <w:t>）</w:t>
      </w:r>
      <w:r>
        <w:rPr>
          <w:rFonts w:hint="eastAsia" w:ascii="宋体" w:hAnsi="宋体"/>
          <w:b/>
          <w:bCs/>
          <w:color w:val="auto"/>
          <w:sz w:val="28"/>
          <w:szCs w:val="28"/>
          <w:lang w:val="en-US" w:eastAsia="zh-CN"/>
        </w:rPr>
        <w:t>本项目已完成单一来源申请流程，仅针对本项目唯一供应商进行邀请报名及标书发售，未经邀请供应商无参与协商资格。</w:t>
      </w:r>
    </w:p>
    <w:p>
      <w:pPr>
        <w:ind w:firstLine="560" w:firstLineChars="200"/>
        <w:rPr>
          <w:rFonts w:hint="eastAsia" w:ascii="宋体" w:hAnsi="宋体"/>
          <w:color w:val="auto"/>
          <w:sz w:val="28"/>
          <w:szCs w:val="28"/>
        </w:rPr>
      </w:pPr>
      <w:r>
        <w:rPr>
          <w:rFonts w:hint="eastAsia" w:ascii="宋体" w:hAnsi="宋体"/>
          <w:color w:val="auto"/>
          <w:sz w:val="28"/>
          <w:szCs w:val="28"/>
        </w:rPr>
        <w:t>七、响应文件递交时间和地点</w:t>
      </w:r>
    </w:p>
    <w:p>
      <w:pPr>
        <w:ind w:firstLine="560" w:firstLineChars="200"/>
        <w:rPr>
          <w:rFonts w:hint="eastAsia" w:ascii="宋体" w:hAnsi="宋体"/>
          <w:color w:val="auto"/>
          <w:sz w:val="28"/>
          <w:szCs w:val="28"/>
        </w:rPr>
      </w:pPr>
      <w:r>
        <w:rPr>
          <w:rFonts w:hint="eastAsia" w:ascii="宋体" w:hAnsi="宋体"/>
          <w:color w:val="auto"/>
          <w:sz w:val="28"/>
          <w:szCs w:val="28"/>
        </w:rPr>
        <w:t>（一）时间：</w:t>
      </w:r>
      <w:r>
        <w:rPr>
          <w:rFonts w:hint="eastAsia" w:ascii="宋体" w:hAnsi="宋体"/>
          <w:color w:val="auto"/>
          <w:sz w:val="28"/>
          <w:szCs w:val="28"/>
        </w:rPr>
        <w:t>202</w:t>
      </w:r>
      <w:r>
        <w:rPr>
          <w:rFonts w:hint="eastAsia" w:ascii="宋体" w:hAnsi="宋体"/>
          <w:color w:val="auto"/>
          <w:sz w:val="28"/>
          <w:szCs w:val="28"/>
          <w:lang w:val="en-US" w:eastAsia="zh-CN"/>
        </w:rPr>
        <w:t>3</w:t>
      </w:r>
      <w:r>
        <w:rPr>
          <w:rFonts w:hint="eastAsia" w:ascii="宋体" w:hAnsi="宋体"/>
          <w:color w:val="auto"/>
          <w:sz w:val="28"/>
          <w:szCs w:val="28"/>
        </w:rPr>
        <w:t>年1月</w:t>
      </w:r>
      <w:r>
        <w:rPr>
          <w:rFonts w:hint="eastAsia" w:ascii="宋体" w:hAnsi="宋体"/>
          <w:color w:val="auto"/>
          <w:sz w:val="28"/>
          <w:szCs w:val="28"/>
          <w:lang w:val="en-US" w:eastAsia="zh-CN"/>
        </w:rPr>
        <w:t>13</w:t>
      </w:r>
      <w:r>
        <w:rPr>
          <w:rFonts w:hint="eastAsia" w:ascii="宋体" w:hAnsi="宋体"/>
          <w:color w:val="auto"/>
          <w:sz w:val="28"/>
          <w:szCs w:val="28"/>
        </w:rPr>
        <w:t>日</w:t>
      </w:r>
      <w:r>
        <w:rPr>
          <w:rFonts w:hint="eastAsia" w:ascii="宋体" w:hAnsi="宋体"/>
          <w:color w:val="auto"/>
          <w:sz w:val="28"/>
          <w:szCs w:val="28"/>
        </w:rPr>
        <w:t xml:space="preserve"> 8：30 时至9：00时。</w:t>
      </w:r>
    </w:p>
    <w:p>
      <w:pPr>
        <w:ind w:firstLine="560" w:firstLineChars="200"/>
        <w:rPr>
          <w:rFonts w:hint="eastAsia" w:ascii="宋体" w:hAnsi="宋体"/>
          <w:color w:val="auto"/>
          <w:sz w:val="28"/>
          <w:szCs w:val="28"/>
        </w:rPr>
      </w:pPr>
      <w:r>
        <w:rPr>
          <w:rFonts w:hint="eastAsia" w:ascii="宋体" w:hAnsi="宋体"/>
          <w:color w:val="auto"/>
          <w:sz w:val="28"/>
          <w:szCs w:val="28"/>
        </w:rPr>
        <w:t>（二）地点：吉林大学招标与采购管理中心会议室。</w:t>
      </w:r>
    </w:p>
    <w:p>
      <w:pPr>
        <w:ind w:firstLine="560" w:firstLineChars="200"/>
        <w:rPr>
          <w:rFonts w:hint="eastAsia" w:ascii="宋体" w:hAnsi="宋体"/>
          <w:color w:val="auto"/>
          <w:sz w:val="28"/>
          <w:szCs w:val="28"/>
        </w:rPr>
      </w:pPr>
      <w:r>
        <w:rPr>
          <w:rFonts w:hint="eastAsia" w:ascii="宋体" w:hAnsi="宋体"/>
          <w:color w:val="auto"/>
          <w:sz w:val="28"/>
          <w:szCs w:val="28"/>
        </w:rPr>
        <w:t>八、协商时间和地点</w:t>
      </w:r>
    </w:p>
    <w:p>
      <w:pPr>
        <w:ind w:firstLine="560" w:firstLineChars="200"/>
        <w:rPr>
          <w:rFonts w:hint="eastAsia" w:ascii="宋体" w:hAnsi="宋体"/>
          <w:color w:val="auto"/>
          <w:sz w:val="28"/>
          <w:szCs w:val="28"/>
        </w:rPr>
      </w:pPr>
      <w:r>
        <w:rPr>
          <w:rFonts w:hint="eastAsia" w:ascii="宋体" w:hAnsi="宋体"/>
          <w:color w:val="auto"/>
          <w:sz w:val="28"/>
          <w:szCs w:val="28"/>
        </w:rPr>
        <w:t>（一）时间：</w:t>
      </w:r>
      <w:r>
        <w:rPr>
          <w:rFonts w:hint="eastAsia" w:ascii="宋体" w:hAnsi="宋体"/>
          <w:color w:val="auto"/>
          <w:sz w:val="28"/>
          <w:szCs w:val="28"/>
        </w:rPr>
        <w:t>202</w:t>
      </w:r>
      <w:r>
        <w:rPr>
          <w:rFonts w:hint="eastAsia" w:ascii="宋体" w:hAnsi="宋体"/>
          <w:color w:val="auto"/>
          <w:sz w:val="28"/>
          <w:szCs w:val="28"/>
          <w:lang w:val="en-US" w:eastAsia="zh-CN"/>
        </w:rPr>
        <w:t>3</w:t>
      </w:r>
      <w:r>
        <w:rPr>
          <w:rFonts w:hint="eastAsia" w:ascii="宋体" w:hAnsi="宋体"/>
          <w:color w:val="auto"/>
          <w:sz w:val="28"/>
          <w:szCs w:val="28"/>
        </w:rPr>
        <w:t>年1月</w:t>
      </w:r>
      <w:r>
        <w:rPr>
          <w:rFonts w:hint="eastAsia" w:ascii="宋体" w:hAnsi="宋体"/>
          <w:color w:val="auto"/>
          <w:sz w:val="28"/>
          <w:szCs w:val="28"/>
          <w:lang w:val="en-US" w:eastAsia="zh-CN"/>
        </w:rPr>
        <w:t>13</w:t>
      </w:r>
      <w:r>
        <w:rPr>
          <w:rFonts w:hint="eastAsia" w:ascii="宋体" w:hAnsi="宋体"/>
          <w:color w:val="auto"/>
          <w:sz w:val="28"/>
          <w:szCs w:val="28"/>
        </w:rPr>
        <w:t>日</w:t>
      </w:r>
      <w:r>
        <w:rPr>
          <w:rFonts w:hint="eastAsia" w:ascii="宋体" w:hAnsi="宋体"/>
          <w:color w:val="auto"/>
          <w:sz w:val="28"/>
          <w:szCs w:val="28"/>
        </w:rPr>
        <w:t>（具体时间以当天顺序表为准）。</w:t>
      </w:r>
    </w:p>
    <w:p>
      <w:pPr>
        <w:ind w:firstLine="560" w:firstLineChars="200"/>
        <w:rPr>
          <w:rFonts w:hint="eastAsia" w:ascii="宋体" w:hAnsi="宋体"/>
          <w:color w:val="auto"/>
          <w:sz w:val="28"/>
          <w:szCs w:val="28"/>
        </w:rPr>
      </w:pPr>
      <w:r>
        <w:rPr>
          <w:rFonts w:hint="eastAsia" w:ascii="宋体" w:hAnsi="宋体"/>
          <w:color w:val="auto"/>
          <w:sz w:val="28"/>
          <w:szCs w:val="28"/>
        </w:rPr>
        <w:t>（二）地点：吉林大学招标与采购管理中心会议室。</w:t>
      </w:r>
    </w:p>
    <w:p>
      <w:pPr>
        <w:ind w:firstLine="560" w:firstLineChars="200"/>
        <w:rPr>
          <w:rFonts w:hint="eastAsia" w:ascii="宋体" w:hAnsi="宋体"/>
          <w:color w:val="auto"/>
          <w:sz w:val="28"/>
          <w:szCs w:val="28"/>
        </w:rPr>
      </w:pPr>
      <w:r>
        <w:rPr>
          <w:rFonts w:hint="eastAsia" w:ascii="宋体" w:hAnsi="宋体"/>
          <w:color w:val="auto"/>
          <w:sz w:val="28"/>
          <w:szCs w:val="28"/>
        </w:rPr>
        <w:t>（三）届时请供应商的法定代表人或其授权的代表人出席会议。</w:t>
      </w:r>
    </w:p>
    <w:p>
      <w:pPr>
        <w:ind w:firstLine="560" w:firstLineChars="200"/>
        <w:rPr>
          <w:rFonts w:hint="eastAsia" w:ascii="宋体" w:hAnsi="宋体"/>
          <w:color w:val="auto"/>
          <w:sz w:val="28"/>
          <w:szCs w:val="28"/>
        </w:rPr>
      </w:pPr>
      <w:r>
        <w:rPr>
          <w:rFonts w:hint="eastAsia" w:ascii="宋体" w:hAnsi="宋体"/>
          <w:color w:val="auto"/>
          <w:sz w:val="28"/>
          <w:szCs w:val="28"/>
        </w:rPr>
        <w:t>九、采购人信息</w:t>
      </w:r>
    </w:p>
    <w:p>
      <w:pPr>
        <w:ind w:firstLine="560" w:firstLineChars="200"/>
        <w:rPr>
          <w:rFonts w:hint="eastAsia" w:ascii="宋体" w:hAnsi="宋体"/>
          <w:color w:val="auto"/>
          <w:sz w:val="28"/>
          <w:szCs w:val="28"/>
        </w:rPr>
      </w:pPr>
      <w:r>
        <w:rPr>
          <w:rFonts w:hint="eastAsia" w:ascii="宋体" w:hAnsi="宋体"/>
          <w:color w:val="auto"/>
          <w:sz w:val="28"/>
          <w:szCs w:val="28"/>
        </w:rPr>
        <w:t>（一）采购人名称：吉林大学</w:t>
      </w:r>
    </w:p>
    <w:p>
      <w:pPr>
        <w:ind w:firstLine="560" w:firstLineChars="200"/>
        <w:rPr>
          <w:rFonts w:hint="eastAsia" w:ascii="宋体" w:hAnsi="宋体"/>
          <w:color w:val="auto"/>
          <w:sz w:val="28"/>
          <w:szCs w:val="28"/>
        </w:rPr>
      </w:pPr>
      <w:r>
        <w:rPr>
          <w:rFonts w:hint="eastAsia" w:ascii="宋体" w:hAnsi="宋体"/>
          <w:color w:val="auto"/>
          <w:sz w:val="28"/>
          <w:szCs w:val="28"/>
        </w:rPr>
        <w:t>（二）采购人地址：吉林省长春市吉林省长春市前卫路10号吉林大学前卫校区商贸楼（北门外）四楼（致远街与前卫路交汇，315路公交调度站旁）</w:t>
      </w:r>
    </w:p>
    <w:p>
      <w:pPr>
        <w:ind w:firstLine="560" w:firstLineChars="200"/>
        <w:rPr>
          <w:rFonts w:hint="eastAsia" w:ascii="宋体" w:hAnsi="宋体"/>
          <w:color w:val="auto"/>
          <w:sz w:val="28"/>
          <w:szCs w:val="28"/>
        </w:rPr>
      </w:pPr>
      <w:r>
        <w:rPr>
          <w:rFonts w:hint="eastAsia" w:ascii="宋体" w:hAnsi="宋体"/>
          <w:color w:val="auto"/>
          <w:sz w:val="28"/>
          <w:szCs w:val="28"/>
        </w:rPr>
        <w:t>（三）商务条款联系人：</w:t>
      </w:r>
      <w:r>
        <w:rPr>
          <w:rFonts w:hint="eastAsia" w:ascii="宋体" w:hAnsi="宋体"/>
          <w:color w:val="auto"/>
          <w:sz w:val="28"/>
          <w:szCs w:val="28"/>
          <w:lang w:val="en-US" w:eastAsia="zh-Hans"/>
        </w:rPr>
        <w:t>林</w:t>
      </w:r>
      <w:r>
        <w:rPr>
          <w:rFonts w:hint="eastAsia" w:ascii="宋体" w:hAnsi="宋体"/>
          <w:color w:val="auto"/>
          <w:sz w:val="28"/>
          <w:szCs w:val="28"/>
        </w:rPr>
        <w:t>老师</w:t>
      </w:r>
    </w:p>
    <w:p>
      <w:pPr>
        <w:ind w:firstLine="1400" w:firstLineChars="500"/>
        <w:rPr>
          <w:rFonts w:hint="default" w:ascii="宋体" w:hAnsi="宋体"/>
          <w:color w:val="auto"/>
          <w:sz w:val="28"/>
          <w:szCs w:val="28"/>
        </w:rPr>
      </w:pPr>
      <w:r>
        <w:rPr>
          <w:rFonts w:hint="eastAsia" w:ascii="宋体" w:hAnsi="宋体"/>
          <w:color w:val="auto"/>
          <w:sz w:val="28"/>
          <w:szCs w:val="28"/>
        </w:rPr>
        <w:t>联系电话：0431-85</w:t>
      </w:r>
      <w:r>
        <w:rPr>
          <w:rFonts w:hint="eastAsia" w:ascii="宋体" w:hAnsi="宋体"/>
          <w:color w:val="auto"/>
          <w:sz w:val="28"/>
          <w:szCs w:val="28"/>
          <w:lang w:val="en-US" w:eastAsia="zh-CN"/>
        </w:rPr>
        <w:t>1673</w:t>
      </w:r>
      <w:r>
        <w:rPr>
          <w:rFonts w:hint="default" w:ascii="宋体" w:hAnsi="宋体"/>
          <w:color w:val="auto"/>
          <w:sz w:val="28"/>
          <w:szCs w:val="28"/>
          <w:lang w:eastAsia="zh-CN"/>
        </w:rPr>
        <w:t>10</w:t>
      </w:r>
    </w:p>
    <w:p>
      <w:pPr>
        <w:ind w:firstLine="560" w:firstLineChars="200"/>
        <w:rPr>
          <w:rFonts w:hint="eastAsia" w:ascii="宋体" w:hAnsi="宋体"/>
          <w:color w:val="auto"/>
          <w:sz w:val="28"/>
          <w:szCs w:val="28"/>
        </w:rPr>
      </w:pPr>
      <w:r>
        <w:rPr>
          <w:rFonts w:hint="eastAsia" w:ascii="宋体" w:hAnsi="宋体"/>
          <w:color w:val="auto"/>
          <w:sz w:val="28"/>
          <w:szCs w:val="28"/>
        </w:rPr>
        <w:t>（四）采购人其他信息</w:t>
      </w:r>
    </w:p>
    <w:p>
      <w:pPr>
        <w:ind w:left="840" w:leftChars="400" w:firstLine="560" w:firstLineChars="200"/>
        <w:rPr>
          <w:rFonts w:hint="eastAsia" w:ascii="宋体" w:hAnsi="宋体"/>
          <w:color w:val="auto"/>
          <w:sz w:val="28"/>
          <w:szCs w:val="28"/>
        </w:rPr>
      </w:pPr>
      <w:r>
        <w:rPr>
          <w:rFonts w:hint="eastAsia" w:ascii="宋体" w:hAnsi="宋体"/>
          <w:color w:val="auto"/>
          <w:sz w:val="28"/>
          <w:szCs w:val="28"/>
        </w:rPr>
        <w:t>网址：http://cgglzx.jlu.edu.cn</w:t>
      </w:r>
    </w:p>
    <w:p>
      <w:pPr>
        <w:ind w:left="840" w:leftChars="400" w:firstLine="560" w:firstLineChars="200"/>
        <w:rPr>
          <w:rFonts w:hint="eastAsia" w:ascii="宋体" w:hAnsi="宋体"/>
          <w:color w:val="auto"/>
          <w:sz w:val="28"/>
          <w:szCs w:val="28"/>
        </w:rPr>
      </w:pPr>
      <w:r>
        <w:rPr>
          <w:rFonts w:hint="eastAsia" w:ascii="宋体" w:hAnsi="宋体"/>
          <w:color w:val="auto"/>
          <w:sz w:val="28"/>
          <w:szCs w:val="28"/>
        </w:rPr>
        <w:t>开户名称：吉林大学</w:t>
      </w:r>
    </w:p>
    <w:p>
      <w:pPr>
        <w:ind w:left="840" w:leftChars="400" w:firstLine="560" w:firstLineChars="200"/>
        <w:rPr>
          <w:rFonts w:hint="eastAsia" w:ascii="宋体" w:hAnsi="宋体"/>
          <w:color w:val="auto"/>
          <w:sz w:val="28"/>
          <w:szCs w:val="28"/>
        </w:rPr>
      </w:pPr>
      <w:r>
        <w:rPr>
          <w:rFonts w:hint="eastAsia" w:ascii="宋体" w:hAnsi="宋体"/>
          <w:color w:val="auto"/>
          <w:sz w:val="28"/>
          <w:szCs w:val="28"/>
        </w:rPr>
        <w:t>开户银行：中国银行长春前进大街支行</w:t>
      </w:r>
    </w:p>
    <w:p>
      <w:pPr>
        <w:ind w:left="840" w:leftChars="400" w:firstLine="560" w:firstLineChars="200"/>
        <w:rPr>
          <w:rFonts w:hint="eastAsia" w:ascii="宋体" w:hAnsi="宋体"/>
          <w:color w:val="auto"/>
          <w:sz w:val="28"/>
          <w:szCs w:val="28"/>
        </w:rPr>
      </w:pPr>
      <w:r>
        <w:rPr>
          <w:rFonts w:hint="eastAsia" w:ascii="宋体" w:hAnsi="宋体"/>
          <w:color w:val="auto"/>
          <w:sz w:val="28"/>
          <w:szCs w:val="28"/>
        </w:rPr>
        <w:t>账号：</w:t>
      </w:r>
      <w:r>
        <w:rPr>
          <w:rFonts w:hint="eastAsia" w:ascii="宋体" w:hAnsi="宋体"/>
          <w:color w:val="auto"/>
          <w:sz w:val="28"/>
          <w:szCs w:val="28"/>
          <w:shd w:val="clear" w:color="auto" w:fill="FFFFFF"/>
          <w:lang w:val="en-US" w:eastAsia="zh-CN"/>
        </w:rPr>
        <w:t>160402501175</w:t>
      </w:r>
    </w:p>
    <w:p>
      <w:pPr>
        <w:rPr>
          <w:rFonts w:hint="eastAsia" w:ascii="宋体" w:hAnsi="宋体"/>
          <w:color w:val="auto"/>
          <w:sz w:val="28"/>
          <w:szCs w:val="28"/>
        </w:rPr>
      </w:pPr>
    </w:p>
    <w:p>
      <w:pPr>
        <w:ind w:firstLine="560" w:firstLineChars="200"/>
        <w:rPr>
          <w:rFonts w:hint="eastAsia" w:ascii="宋体" w:hAnsi="宋体"/>
          <w:color w:val="auto"/>
          <w:sz w:val="28"/>
          <w:szCs w:val="28"/>
        </w:rPr>
      </w:pPr>
      <w:r>
        <w:rPr>
          <w:rFonts w:hint="eastAsia" w:ascii="宋体" w:hAnsi="宋体"/>
          <w:color w:val="auto"/>
          <w:sz w:val="28"/>
          <w:szCs w:val="28"/>
        </w:rPr>
        <w:t xml:space="preserve">                                  吉林大学招标与采购管理中心</w:t>
      </w:r>
      <w:bookmarkStart w:id="1" w:name="rq"/>
      <w:bookmarkEnd w:id="1"/>
    </w:p>
    <w:p>
      <w:pPr>
        <w:ind w:firstLine="560" w:firstLineChars="200"/>
        <w:rPr>
          <w:rFonts w:ascii="宋体" w:hAnsi="宋体"/>
          <w:color w:val="auto"/>
          <w:sz w:val="28"/>
          <w:szCs w:val="28"/>
        </w:rPr>
      </w:pPr>
      <w:r>
        <w:rPr>
          <w:rFonts w:hint="eastAsia" w:ascii="宋体" w:hAnsi="宋体"/>
          <w:color w:val="auto"/>
          <w:sz w:val="28"/>
          <w:szCs w:val="28"/>
          <w:lang w:val="en-US" w:eastAsia="zh-CN"/>
        </w:rPr>
        <w:t xml:space="preserve">                                      </w:t>
      </w:r>
      <w:r>
        <w:rPr>
          <w:rFonts w:ascii="宋体" w:hAnsi="宋体"/>
          <w:color w:val="auto"/>
          <w:sz w:val="28"/>
          <w:szCs w:val="28"/>
        </w:rPr>
        <w:t>20</w:t>
      </w:r>
      <w:r>
        <w:rPr>
          <w:rFonts w:hint="eastAsia" w:ascii="宋体" w:hAnsi="宋体"/>
          <w:color w:val="auto"/>
          <w:sz w:val="28"/>
          <w:szCs w:val="28"/>
          <w:lang w:val="en-US" w:eastAsia="zh-CN"/>
        </w:rPr>
        <w:t>23</w:t>
      </w:r>
      <w:r>
        <w:rPr>
          <w:rFonts w:ascii="宋体" w:hAnsi="宋体"/>
          <w:color w:val="auto"/>
          <w:sz w:val="28"/>
          <w:szCs w:val="28"/>
        </w:rPr>
        <w:t>年</w:t>
      </w:r>
      <w:r>
        <w:rPr>
          <w:rFonts w:hint="eastAsia" w:ascii="宋体" w:hAnsi="宋体"/>
          <w:color w:val="auto"/>
          <w:sz w:val="28"/>
          <w:szCs w:val="28"/>
          <w:lang w:val="en-US" w:eastAsia="zh-CN"/>
        </w:rPr>
        <w:t>1</w:t>
      </w:r>
      <w:r>
        <w:rPr>
          <w:rFonts w:ascii="宋体" w:hAnsi="宋体"/>
          <w:color w:val="auto"/>
          <w:sz w:val="28"/>
          <w:szCs w:val="28"/>
        </w:rPr>
        <w:t>月</w:t>
      </w:r>
      <w:r>
        <w:rPr>
          <w:rFonts w:hint="eastAsia" w:ascii="宋体" w:hAnsi="宋体"/>
          <w:color w:val="auto"/>
          <w:sz w:val="28"/>
          <w:szCs w:val="28"/>
          <w:lang w:val="en-US" w:eastAsia="zh-CN"/>
        </w:rPr>
        <w:t>6</w:t>
      </w:r>
      <w:r>
        <w:rPr>
          <w:rFonts w:ascii="宋体" w:hAnsi="宋体"/>
          <w:color w:val="auto"/>
          <w:sz w:val="28"/>
          <w:szCs w:val="28"/>
        </w:rPr>
        <w:t>日</w:t>
      </w:r>
    </w:p>
    <w:p>
      <w:pPr>
        <w:ind w:firstLine="560" w:firstLineChars="200"/>
        <w:rPr>
          <w:rFonts w:ascii="宋体" w:hAnsi="宋体"/>
          <w:color w:val="auto"/>
          <w:sz w:val="28"/>
          <w:szCs w:val="28"/>
        </w:rPr>
      </w:pPr>
    </w:p>
    <w:p>
      <w:pPr>
        <w:ind w:firstLine="560" w:firstLineChars="200"/>
        <w:rPr>
          <w:rFonts w:ascii="宋体" w:hAnsi="宋体"/>
          <w:color w:val="auto"/>
          <w:sz w:val="28"/>
          <w:szCs w:val="28"/>
        </w:rPr>
      </w:pPr>
    </w:p>
    <w:p>
      <w:pPr>
        <w:ind w:firstLine="560" w:firstLineChars="200"/>
        <w:rPr>
          <w:rFonts w:hint="eastAsia" w:ascii="宋体" w:hAnsi="宋体"/>
          <w:color w:val="auto"/>
          <w:sz w:val="28"/>
          <w:szCs w:val="28"/>
          <w:lang w:val="en-US" w:eastAsia="zh-CN"/>
        </w:rPr>
      </w:pPr>
      <w:r>
        <w:rPr>
          <w:rFonts w:hint="eastAsia" w:ascii="宋体" w:hAnsi="宋体"/>
          <w:color w:val="auto"/>
          <w:sz w:val="28"/>
          <w:szCs w:val="28"/>
          <w:lang w:val="en-US" w:eastAsia="zh-CN"/>
        </w:rPr>
        <w:t>附件：合同格式</w:t>
      </w:r>
    </w:p>
    <w:p>
      <w:pPr>
        <w:rPr>
          <w:rFonts w:hint="eastAsia"/>
          <w:b w:val="0"/>
          <w:bCs/>
          <w:color w:val="auto"/>
          <w:lang w:val="en-US" w:eastAsia="zh-CN"/>
        </w:rPr>
      </w:pPr>
      <w:r>
        <w:rPr>
          <w:rFonts w:hint="eastAsia" w:ascii="宋体" w:hAnsi="宋体"/>
          <w:color w:val="auto"/>
          <w:sz w:val="28"/>
          <w:szCs w:val="28"/>
          <w:lang w:val="en-US" w:eastAsia="zh-CN"/>
        </w:rPr>
        <w:br w:type="page"/>
      </w:r>
      <w:bookmarkStart w:id="2" w:name="_Toc439337011"/>
      <w:bookmarkStart w:id="3" w:name="_Toc22773"/>
      <w:bookmarkStart w:id="4" w:name="_Toc351386632"/>
      <w:r>
        <w:rPr>
          <w:rFonts w:hint="eastAsia"/>
          <w:b w:val="0"/>
          <w:bCs/>
          <w:color w:val="auto"/>
          <w:lang w:val="en-US" w:eastAsia="zh-CN"/>
        </w:rPr>
        <w:t>附件：</w:t>
      </w:r>
      <w:r>
        <w:rPr>
          <w:rFonts w:hint="eastAsia"/>
          <w:b w:val="0"/>
          <w:bCs/>
          <w:color w:val="auto"/>
          <w:lang w:eastAsia="zh-CN"/>
        </w:rPr>
        <w:t>合同格</w:t>
      </w:r>
      <w:bookmarkEnd w:id="2"/>
      <w:bookmarkEnd w:id="3"/>
      <w:bookmarkEnd w:id="4"/>
      <w:r>
        <w:rPr>
          <w:rFonts w:hint="eastAsia"/>
          <w:b w:val="0"/>
          <w:bCs/>
          <w:color w:val="auto"/>
          <w:lang w:val="en-US" w:eastAsia="zh-CN"/>
        </w:rPr>
        <w:t>式（合同具体条款根据项目情况而调整）</w:t>
      </w:r>
    </w:p>
    <w:p>
      <w:pPr>
        <w:jc w:val="center"/>
        <w:rPr>
          <w:b/>
          <w:color w:val="auto"/>
          <w:sz w:val="32"/>
          <w:szCs w:val="32"/>
        </w:rPr>
      </w:pPr>
      <w:r>
        <w:rPr>
          <w:rFonts w:hint="eastAsia"/>
          <w:b/>
          <w:bCs/>
          <w:color w:val="auto"/>
          <w:sz w:val="32"/>
          <w:szCs w:val="32"/>
        </w:rPr>
        <w:t>合同</w:t>
      </w:r>
    </w:p>
    <w:tbl>
      <w:tblPr>
        <w:tblStyle w:val="5"/>
        <w:tblW w:w="10491" w:type="dxa"/>
        <w:jc w:val="center"/>
        <w:tblLayout w:type="fixed"/>
        <w:tblCellMar>
          <w:top w:w="0" w:type="dxa"/>
          <w:left w:w="108" w:type="dxa"/>
          <w:bottom w:w="0" w:type="dxa"/>
          <w:right w:w="108" w:type="dxa"/>
        </w:tblCellMar>
      </w:tblPr>
      <w:tblGrid>
        <w:gridCol w:w="6525"/>
        <w:gridCol w:w="3966"/>
      </w:tblGrid>
      <w:tr>
        <w:trPr>
          <w:jc w:val="center"/>
        </w:trPr>
        <w:tc>
          <w:tcPr>
            <w:tcW w:w="6525" w:type="dxa"/>
            <w:noWrap w:val="0"/>
            <w:vAlign w:val="top"/>
          </w:tcPr>
          <w:p>
            <w:pPr>
              <w:spacing w:line="360" w:lineRule="exact"/>
              <w:rPr>
                <w:color w:val="auto"/>
                <w:sz w:val="24"/>
              </w:rPr>
            </w:pPr>
            <w:r>
              <w:rPr>
                <w:rFonts w:hint="eastAsia"/>
                <w:color w:val="auto"/>
                <w:sz w:val="24"/>
              </w:rPr>
              <w:t>甲方</w:t>
            </w:r>
            <w:r>
              <w:rPr>
                <w:color w:val="auto"/>
                <w:sz w:val="24"/>
              </w:rPr>
              <w:t>：</w:t>
            </w:r>
            <w:r>
              <w:rPr>
                <w:rFonts w:hint="eastAsia"/>
                <w:color w:val="auto"/>
                <w:sz w:val="24"/>
              </w:rPr>
              <w:t>吉林大学</w:t>
            </w:r>
          </w:p>
        </w:tc>
        <w:tc>
          <w:tcPr>
            <w:tcW w:w="3966" w:type="dxa"/>
            <w:noWrap w:val="0"/>
            <w:vAlign w:val="top"/>
          </w:tcPr>
          <w:p>
            <w:pPr>
              <w:spacing w:line="360" w:lineRule="exact"/>
              <w:jc w:val="left"/>
              <w:rPr>
                <w:rFonts w:ascii="宋体" w:hAnsi="宋体"/>
                <w:color w:val="auto"/>
                <w:sz w:val="24"/>
              </w:rPr>
            </w:pPr>
            <w:r>
              <w:rPr>
                <w:rFonts w:hint="eastAsia" w:ascii="宋体" w:hAnsi="宋体"/>
                <w:color w:val="auto"/>
                <w:sz w:val="24"/>
              </w:rPr>
              <w:t>合同</w:t>
            </w:r>
            <w:r>
              <w:rPr>
                <w:rFonts w:ascii="宋体" w:hAnsi="宋体"/>
                <w:color w:val="auto"/>
                <w:sz w:val="24"/>
              </w:rPr>
              <w:t>编号：</w:t>
            </w:r>
            <w:r>
              <w:rPr>
                <w:rFonts w:hint="eastAsia" w:ascii="宋体" w:hAnsi="宋体"/>
                <w:color w:val="auto"/>
                <w:sz w:val="24"/>
              </w:rPr>
              <w:t>JLU-XX</w:t>
            </w:r>
            <w:r>
              <w:rPr>
                <w:rFonts w:ascii="宋体" w:hAnsi="宋体"/>
                <w:color w:val="auto"/>
                <w:sz w:val="24"/>
              </w:rPr>
              <w:t>12345</w:t>
            </w:r>
          </w:p>
        </w:tc>
      </w:tr>
      <w:tr>
        <w:tblPrEx>
          <w:tblCellMar>
            <w:top w:w="0" w:type="dxa"/>
            <w:left w:w="108" w:type="dxa"/>
            <w:bottom w:w="0" w:type="dxa"/>
            <w:right w:w="108" w:type="dxa"/>
          </w:tblCellMar>
        </w:tblPrEx>
        <w:trPr>
          <w:trHeight w:val="375" w:hRule="atLeast"/>
          <w:jc w:val="center"/>
        </w:trPr>
        <w:tc>
          <w:tcPr>
            <w:tcW w:w="6525" w:type="dxa"/>
            <w:noWrap w:val="0"/>
            <w:vAlign w:val="top"/>
          </w:tcPr>
          <w:p>
            <w:pPr>
              <w:spacing w:line="360" w:lineRule="exact"/>
              <w:rPr>
                <w:color w:val="auto"/>
                <w:sz w:val="24"/>
              </w:rPr>
            </w:pPr>
            <w:r>
              <w:rPr>
                <w:rFonts w:hint="eastAsia"/>
                <w:color w:val="auto"/>
                <w:sz w:val="24"/>
              </w:rPr>
              <w:t>乙方</w:t>
            </w:r>
            <w:r>
              <w:rPr>
                <w:rFonts w:ascii="宋体" w:hAnsi="宋体"/>
                <w:color w:val="auto"/>
                <w:sz w:val="24"/>
              </w:rPr>
              <w:t>：</w:t>
            </w:r>
            <w:r>
              <w:rPr>
                <w:rFonts w:hint="eastAsia" w:ascii="宋体" w:hAnsi="宋体"/>
                <w:color w:val="auto"/>
                <w:sz w:val="24"/>
              </w:rPr>
              <w:t>XXXX</w:t>
            </w:r>
          </w:p>
        </w:tc>
        <w:tc>
          <w:tcPr>
            <w:tcW w:w="3966" w:type="dxa"/>
            <w:noWrap w:val="0"/>
            <w:vAlign w:val="top"/>
          </w:tcPr>
          <w:p>
            <w:pPr>
              <w:spacing w:line="360" w:lineRule="exact"/>
              <w:jc w:val="left"/>
              <w:rPr>
                <w:color w:val="auto"/>
                <w:sz w:val="24"/>
              </w:rPr>
            </w:pPr>
            <w:r>
              <w:rPr>
                <w:rFonts w:hint="eastAsia"/>
                <w:color w:val="auto"/>
                <w:sz w:val="24"/>
              </w:rPr>
              <w:t>签订日期</w:t>
            </w:r>
            <w:r>
              <w:rPr>
                <w:color w:val="auto"/>
                <w:sz w:val="24"/>
              </w:rPr>
              <w:t>：</w:t>
            </w:r>
            <w:r>
              <w:rPr>
                <w:rFonts w:ascii="宋体" w:hAnsi="宋体"/>
                <w:color w:val="auto"/>
                <w:szCs w:val="21"/>
              </w:rPr>
              <w:t>2022-</w:t>
            </w:r>
            <w:r>
              <w:rPr>
                <w:rFonts w:hint="eastAsia" w:ascii="宋体" w:hAnsi="宋体"/>
                <w:color w:val="auto"/>
                <w:szCs w:val="21"/>
              </w:rPr>
              <w:t>XX</w:t>
            </w:r>
            <w:r>
              <w:rPr>
                <w:rFonts w:ascii="宋体" w:hAnsi="宋体"/>
                <w:color w:val="auto"/>
                <w:szCs w:val="21"/>
              </w:rPr>
              <w:t>-</w:t>
            </w:r>
            <w:r>
              <w:rPr>
                <w:rFonts w:hint="eastAsia" w:ascii="宋体" w:hAnsi="宋体"/>
                <w:color w:val="auto"/>
                <w:szCs w:val="21"/>
              </w:rPr>
              <w:t>XX</w:t>
            </w:r>
          </w:p>
        </w:tc>
      </w:tr>
      <w:tr>
        <w:tblPrEx>
          <w:tblCellMar>
            <w:top w:w="0" w:type="dxa"/>
            <w:left w:w="108" w:type="dxa"/>
            <w:bottom w:w="0" w:type="dxa"/>
            <w:right w:w="108" w:type="dxa"/>
          </w:tblCellMar>
        </w:tblPrEx>
        <w:trPr>
          <w:jc w:val="center"/>
        </w:trPr>
        <w:tc>
          <w:tcPr>
            <w:tcW w:w="6525" w:type="dxa"/>
            <w:noWrap w:val="0"/>
            <w:vAlign w:val="top"/>
          </w:tcPr>
          <w:p>
            <w:pPr>
              <w:spacing w:line="360" w:lineRule="exact"/>
              <w:rPr>
                <w:color w:val="auto"/>
                <w:sz w:val="24"/>
              </w:rPr>
            </w:pPr>
          </w:p>
        </w:tc>
        <w:tc>
          <w:tcPr>
            <w:tcW w:w="3966" w:type="dxa"/>
            <w:noWrap w:val="0"/>
            <w:vAlign w:val="top"/>
          </w:tcPr>
          <w:p>
            <w:pPr>
              <w:spacing w:line="360" w:lineRule="exact"/>
              <w:jc w:val="left"/>
              <w:rPr>
                <w:color w:val="auto"/>
                <w:sz w:val="24"/>
              </w:rPr>
            </w:pPr>
            <w:r>
              <w:rPr>
                <w:rFonts w:hint="eastAsia"/>
                <w:color w:val="auto"/>
                <w:sz w:val="24"/>
              </w:rPr>
              <w:t>签订</w:t>
            </w:r>
            <w:r>
              <w:rPr>
                <w:color w:val="auto"/>
                <w:sz w:val="24"/>
              </w:rPr>
              <w:t>地点：吉林大学</w:t>
            </w:r>
          </w:p>
        </w:tc>
      </w:tr>
    </w:tbl>
    <w:p>
      <w:pPr>
        <w:spacing w:line="360" w:lineRule="exact"/>
        <w:rPr>
          <w:b/>
          <w:color w:val="auto"/>
          <w:sz w:val="24"/>
        </w:rPr>
      </w:pPr>
    </w:p>
    <w:p>
      <w:pPr>
        <w:ind w:firstLine="420" w:firstLineChars="200"/>
        <w:rPr>
          <w:color w:val="auto"/>
          <w:szCs w:val="21"/>
        </w:rPr>
      </w:pPr>
      <w:r>
        <w:rPr>
          <w:rFonts w:hint="eastAsia"/>
          <w:color w:val="auto"/>
          <w:szCs w:val="21"/>
        </w:rPr>
        <w:t>根据《中华人民共和国政府采购法》、《中华人民共和国民法典》及有关法律、法规的规定，甲、乙双方本着真诚合作、相互信任的原则，依据</w:t>
      </w:r>
      <w:r>
        <w:rPr>
          <w:rFonts w:hint="eastAsia" w:ascii="宋体" w:hAnsi="宋体"/>
          <w:color w:val="auto"/>
          <w:sz w:val="24"/>
        </w:rPr>
        <w:t>JLU-XX</w:t>
      </w:r>
      <w:r>
        <w:rPr>
          <w:rFonts w:ascii="宋体" w:hAnsi="宋体"/>
          <w:color w:val="auto"/>
          <w:sz w:val="24"/>
        </w:rPr>
        <w:t>12345</w:t>
      </w:r>
      <w:r>
        <w:rPr>
          <w:rFonts w:hint="eastAsia"/>
          <w:color w:val="auto"/>
          <w:szCs w:val="21"/>
        </w:rPr>
        <w:t>号项目招投标结果、采购文件和乙方承诺，经双方协商一致，签订本合同，并共同遵守。</w:t>
      </w:r>
    </w:p>
    <w:p>
      <w:pPr>
        <w:numPr>
          <w:ilvl w:val="0"/>
          <w:numId w:val="1"/>
        </w:numPr>
        <w:rPr>
          <w:color w:val="auto"/>
          <w:szCs w:val="21"/>
        </w:rPr>
      </w:pPr>
      <w:r>
        <w:rPr>
          <w:rFonts w:hint="eastAsia"/>
          <w:color w:val="auto"/>
          <w:szCs w:val="21"/>
        </w:rPr>
        <w:t>中标货物：</w:t>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单位：元</w:t>
      </w:r>
    </w:p>
    <w:tbl>
      <w:tblPr>
        <w:tblStyle w:val="5"/>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20"/>
        <w:gridCol w:w="1380"/>
        <w:gridCol w:w="1725"/>
        <w:gridCol w:w="1020"/>
        <w:gridCol w:w="988"/>
        <w:gridCol w:w="1099"/>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noWrap w:val="0"/>
            <w:vAlign w:val="top"/>
          </w:tcPr>
          <w:p>
            <w:pPr>
              <w:jc w:val="left"/>
              <w:rPr>
                <w:color w:val="auto"/>
                <w:szCs w:val="21"/>
              </w:rPr>
            </w:pPr>
            <w:r>
              <w:rPr>
                <w:rFonts w:hint="eastAsia"/>
                <w:color w:val="auto"/>
                <w:szCs w:val="21"/>
              </w:rPr>
              <w:t>名称</w:t>
            </w:r>
          </w:p>
        </w:tc>
        <w:tc>
          <w:tcPr>
            <w:tcW w:w="1320" w:type="dxa"/>
            <w:noWrap w:val="0"/>
            <w:vAlign w:val="top"/>
          </w:tcPr>
          <w:p>
            <w:pPr>
              <w:jc w:val="left"/>
              <w:rPr>
                <w:color w:val="auto"/>
                <w:szCs w:val="21"/>
              </w:rPr>
            </w:pPr>
            <w:r>
              <w:rPr>
                <w:rFonts w:hint="eastAsia"/>
                <w:color w:val="auto"/>
                <w:szCs w:val="21"/>
              </w:rPr>
              <w:t>品牌</w:t>
            </w:r>
          </w:p>
        </w:tc>
        <w:tc>
          <w:tcPr>
            <w:tcW w:w="1380" w:type="dxa"/>
            <w:noWrap w:val="0"/>
            <w:vAlign w:val="top"/>
          </w:tcPr>
          <w:p>
            <w:pPr>
              <w:jc w:val="left"/>
              <w:rPr>
                <w:color w:val="auto"/>
                <w:szCs w:val="21"/>
              </w:rPr>
            </w:pPr>
            <w:r>
              <w:rPr>
                <w:rFonts w:hint="eastAsia"/>
                <w:color w:val="auto"/>
                <w:szCs w:val="21"/>
              </w:rPr>
              <w:t>规格型号</w:t>
            </w:r>
          </w:p>
        </w:tc>
        <w:tc>
          <w:tcPr>
            <w:tcW w:w="1725" w:type="dxa"/>
            <w:noWrap w:val="0"/>
            <w:vAlign w:val="top"/>
          </w:tcPr>
          <w:p>
            <w:pPr>
              <w:jc w:val="left"/>
              <w:rPr>
                <w:color w:val="auto"/>
                <w:szCs w:val="21"/>
              </w:rPr>
            </w:pPr>
            <w:r>
              <w:rPr>
                <w:rFonts w:hint="eastAsia"/>
                <w:color w:val="auto"/>
                <w:szCs w:val="21"/>
              </w:rPr>
              <w:t>生产商</w:t>
            </w:r>
          </w:p>
        </w:tc>
        <w:tc>
          <w:tcPr>
            <w:tcW w:w="1020" w:type="dxa"/>
            <w:noWrap w:val="0"/>
            <w:vAlign w:val="top"/>
          </w:tcPr>
          <w:p>
            <w:pPr>
              <w:jc w:val="left"/>
              <w:rPr>
                <w:color w:val="auto"/>
                <w:szCs w:val="21"/>
              </w:rPr>
            </w:pPr>
            <w:r>
              <w:rPr>
                <w:rFonts w:hint="eastAsia"/>
                <w:color w:val="auto"/>
                <w:szCs w:val="21"/>
              </w:rPr>
              <w:t>数量</w:t>
            </w:r>
          </w:p>
        </w:tc>
        <w:tc>
          <w:tcPr>
            <w:tcW w:w="988" w:type="dxa"/>
            <w:noWrap w:val="0"/>
            <w:vAlign w:val="top"/>
          </w:tcPr>
          <w:p>
            <w:pPr>
              <w:jc w:val="left"/>
              <w:rPr>
                <w:color w:val="auto"/>
                <w:szCs w:val="21"/>
              </w:rPr>
            </w:pPr>
            <w:r>
              <w:rPr>
                <w:rFonts w:hint="eastAsia"/>
                <w:color w:val="auto"/>
                <w:szCs w:val="21"/>
              </w:rPr>
              <w:t>单位</w:t>
            </w:r>
          </w:p>
        </w:tc>
        <w:tc>
          <w:tcPr>
            <w:tcW w:w="1099" w:type="dxa"/>
            <w:noWrap w:val="0"/>
            <w:vAlign w:val="top"/>
          </w:tcPr>
          <w:p>
            <w:pPr>
              <w:jc w:val="left"/>
              <w:rPr>
                <w:color w:val="auto"/>
                <w:szCs w:val="21"/>
              </w:rPr>
            </w:pPr>
            <w:r>
              <w:rPr>
                <w:rFonts w:hint="eastAsia"/>
                <w:color w:val="auto"/>
                <w:szCs w:val="21"/>
              </w:rPr>
              <w:t>单价</w:t>
            </w:r>
          </w:p>
        </w:tc>
        <w:tc>
          <w:tcPr>
            <w:tcW w:w="1108" w:type="dxa"/>
            <w:noWrap w:val="0"/>
            <w:vAlign w:val="top"/>
          </w:tcPr>
          <w:p>
            <w:pPr>
              <w:jc w:val="left"/>
              <w:rPr>
                <w:color w:val="auto"/>
                <w:szCs w:val="21"/>
              </w:rPr>
            </w:pPr>
            <w:r>
              <w:rPr>
                <w:rFonts w:hint="eastAsia"/>
                <w:color w:val="auto"/>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710" w:type="dxa"/>
            <w:noWrap w:val="0"/>
            <w:vAlign w:val="top"/>
          </w:tcPr>
          <w:p>
            <w:pPr>
              <w:rPr>
                <w:color w:val="auto"/>
                <w:szCs w:val="21"/>
              </w:rPr>
            </w:pPr>
          </w:p>
        </w:tc>
        <w:tc>
          <w:tcPr>
            <w:tcW w:w="1320" w:type="dxa"/>
            <w:noWrap w:val="0"/>
            <w:vAlign w:val="top"/>
          </w:tcPr>
          <w:p>
            <w:pPr>
              <w:rPr>
                <w:color w:val="auto"/>
                <w:szCs w:val="21"/>
              </w:rPr>
            </w:pPr>
          </w:p>
        </w:tc>
        <w:tc>
          <w:tcPr>
            <w:tcW w:w="1380" w:type="dxa"/>
            <w:noWrap w:val="0"/>
            <w:vAlign w:val="top"/>
          </w:tcPr>
          <w:p>
            <w:pPr>
              <w:rPr>
                <w:color w:val="auto"/>
                <w:szCs w:val="21"/>
              </w:rPr>
            </w:pPr>
          </w:p>
        </w:tc>
        <w:tc>
          <w:tcPr>
            <w:tcW w:w="1725" w:type="dxa"/>
            <w:noWrap w:val="0"/>
            <w:vAlign w:val="top"/>
          </w:tcPr>
          <w:p>
            <w:pPr>
              <w:rPr>
                <w:color w:val="auto"/>
                <w:szCs w:val="21"/>
              </w:rPr>
            </w:pPr>
          </w:p>
        </w:tc>
        <w:tc>
          <w:tcPr>
            <w:tcW w:w="1020" w:type="dxa"/>
            <w:noWrap w:val="0"/>
            <w:vAlign w:val="top"/>
          </w:tcPr>
          <w:p>
            <w:pPr>
              <w:rPr>
                <w:color w:val="auto"/>
                <w:szCs w:val="21"/>
              </w:rPr>
            </w:pPr>
          </w:p>
        </w:tc>
        <w:tc>
          <w:tcPr>
            <w:tcW w:w="988" w:type="dxa"/>
            <w:noWrap w:val="0"/>
            <w:vAlign w:val="top"/>
          </w:tcPr>
          <w:p>
            <w:pPr>
              <w:rPr>
                <w:color w:val="auto"/>
                <w:szCs w:val="21"/>
              </w:rPr>
            </w:pPr>
          </w:p>
        </w:tc>
        <w:tc>
          <w:tcPr>
            <w:tcW w:w="1099" w:type="dxa"/>
            <w:noWrap w:val="0"/>
            <w:vAlign w:val="top"/>
          </w:tcPr>
          <w:p>
            <w:pPr>
              <w:rPr>
                <w:color w:val="auto"/>
                <w:szCs w:val="21"/>
              </w:rPr>
            </w:pPr>
          </w:p>
        </w:tc>
        <w:tc>
          <w:tcPr>
            <w:tcW w:w="110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gridSpan w:val="4"/>
            <w:noWrap w:val="0"/>
            <w:vAlign w:val="top"/>
          </w:tcPr>
          <w:p>
            <w:pPr>
              <w:rPr>
                <w:color w:val="auto"/>
                <w:szCs w:val="21"/>
              </w:rPr>
            </w:pPr>
            <w:r>
              <w:rPr>
                <w:rFonts w:hint="eastAsia"/>
                <w:color w:val="auto"/>
                <w:szCs w:val="21"/>
              </w:rPr>
              <w:t>总计金额（大写）：人民币XXXX</w:t>
            </w:r>
            <w:r>
              <w:rPr>
                <w:rFonts w:hint="eastAsia" w:ascii="宋体" w:hAnsi="宋体"/>
                <w:color w:val="auto"/>
                <w:szCs w:val="21"/>
              </w:rPr>
              <w:t>元</w:t>
            </w:r>
          </w:p>
        </w:tc>
        <w:tc>
          <w:tcPr>
            <w:tcW w:w="4215" w:type="dxa"/>
            <w:gridSpan w:val="4"/>
            <w:noWrap w:val="0"/>
            <w:vAlign w:val="top"/>
          </w:tcPr>
          <w:p>
            <w:pPr>
              <w:rPr>
                <w:color w:val="auto"/>
                <w:szCs w:val="21"/>
              </w:rPr>
            </w:pPr>
            <w:r>
              <w:rPr>
                <w:rFonts w:hint="eastAsia" w:ascii="宋体" w:hAnsi="宋体" w:eastAsia="宋体"/>
                <w:color w:val="auto"/>
                <w:szCs w:val="21"/>
              </w:rPr>
              <w:t>￥1</w:t>
            </w:r>
            <w:r>
              <w:rPr>
                <w:rFonts w:ascii="宋体" w:hAnsi="宋体" w:eastAsia="宋体"/>
                <w:color w:val="auto"/>
                <w:szCs w:val="21"/>
              </w:rPr>
              <w:t>23456</w:t>
            </w:r>
            <w:r>
              <w:rPr>
                <w:rFonts w:hint="eastAsia" w:ascii="宋体" w:hAnsi="宋体" w:eastAsia="宋体"/>
                <w:color w:val="auto"/>
                <w:szCs w:val="21"/>
              </w:rPr>
              <w:t>.</w:t>
            </w:r>
            <w:r>
              <w:rPr>
                <w:rFonts w:ascii="宋体" w:hAnsi="宋体" w:eastAsia="宋体"/>
                <w:color w:val="auto"/>
                <w:szCs w:val="21"/>
              </w:rPr>
              <w:t>78</w:t>
            </w:r>
          </w:p>
        </w:tc>
      </w:tr>
    </w:tbl>
    <w:p>
      <w:pPr>
        <w:ind w:firstLine="420" w:firstLineChars="200"/>
        <w:rPr>
          <w:color w:val="auto"/>
          <w:szCs w:val="21"/>
        </w:rPr>
      </w:pPr>
      <w:bookmarkStart w:id="5" w:name="spb"/>
      <w:bookmarkEnd w:id="5"/>
      <w:r>
        <w:rPr>
          <w:rFonts w:hint="eastAsia"/>
          <w:color w:val="auto"/>
          <w:szCs w:val="21"/>
        </w:rPr>
        <w:t>注：配置清单、技术参数、售后服务承诺书详见附件。</w:t>
      </w:r>
    </w:p>
    <w:p>
      <w:pPr>
        <w:numPr>
          <w:ilvl w:val="0"/>
          <w:numId w:val="1"/>
        </w:numPr>
        <w:rPr>
          <w:color w:val="auto"/>
          <w:szCs w:val="21"/>
        </w:rPr>
      </w:pPr>
      <w:r>
        <w:rPr>
          <w:rFonts w:hint="eastAsia"/>
          <w:color w:val="auto"/>
          <w:szCs w:val="21"/>
        </w:rPr>
        <w:t>交货时间、地点及交货方式：乙方在合同签订后    日内将货物送达甲方指定地点，并免费进行安装、调试及培训，直到交付使用。</w:t>
      </w:r>
    </w:p>
    <w:p>
      <w:pPr>
        <w:numPr>
          <w:ilvl w:val="0"/>
          <w:numId w:val="1"/>
        </w:numPr>
        <w:rPr>
          <w:color w:val="auto"/>
          <w:szCs w:val="21"/>
        </w:rPr>
      </w:pPr>
      <w:r>
        <w:rPr>
          <w:rFonts w:hint="eastAsia"/>
          <w:color w:val="auto"/>
          <w:szCs w:val="21"/>
        </w:rPr>
        <w:t>包装及运费：由乙方承担。</w:t>
      </w:r>
    </w:p>
    <w:p>
      <w:pPr>
        <w:numPr>
          <w:ilvl w:val="0"/>
          <w:numId w:val="1"/>
        </w:numPr>
        <w:rPr>
          <w:color w:val="auto"/>
          <w:szCs w:val="21"/>
        </w:rPr>
      </w:pPr>
      <w:r>
        <w:rPr>
          <w:rFonts w:hint="eastAsia"/>
          <w:color w:val="auto"/>
          <w:szCs w:val="21"/>
        </w:rPr>
        <w:t>验收标准及程序：以合同为准，依据招标文件及投标文件相关内容进行验收。验收程序以甲方职能部门规定为准。</w:t>
      </w:r>
    </w:p>
    <w:p>
      <w:pPr>
        <w:numPr>
          <w:ilvl w:val="0"/>
          <w:numId w:val="1"/>
        </w:numPr>
        <w:ind w:left="210" w:leftChars="0" w:firstLine="417" w:firstLineChars="199"/>
        <w:rPr>
          <w:color w:val="auto"/>
          <w:szCs w:val="21"/>
        </w:rPr>
      </w:pPr>
      <w:r>
        <w:rPr>
          <w:rFonts w:hint="eastAsia"/>
          <w:color w:val="auto"/>
          <w:szCs w:val="21"/>
        </w:rPr>
        <w:t>付款方式：签订合同后1</w:t>
      </w:r>
      <w:r>
        <w:rPr>
          <w:color w:val="auto"/>
          <w:szCs w:val="21"/>
        </w:rPr>
        <w:t>00%</w:t>
      </w:r>
      <w:r>
        <w:rPr>
          <w:rFonts w:hint="eastAsia"/>
          <w:color w:val="auto"/>
          <w:szCs w:val="21"/>
        </w:rPr>
        <w:t>预付款，款项以银行转账方式进行支付。</w:t>
      </w:r>
    </w:p>
    <w:p>
      <w:pPr>
        <w:numPr>
          <w:ilvl w:val="0"/>
          <w:numId w:val="1"/>
        </w:numPr>
        <w:ind w:left="210" w:leftChars="0" w:firstLine="417" w:firstLineChars="199"/>
        <w:rPr>
          <w:color w:val="auto"/>
          <w:szCs w:val="21"/>
          <w:u w:val="none"/>
        </w:rPr>
      </w:pPr>
      <w:r>
        <w:rPr>
          <w:rFonts w:hint="eastAsia"/>
          <w:color w:val="auto"/>
          <w:szCs w:val="21"/>
        </w:rPr>
        <w:t>付款条件：</w:t>
      </w:r>
      <w:r>
        <w:rPr>
          <w:rFonts w:hint="eastAsia"/>
          <w:color w:val="auto"/>
          <w:szCs w:val="21"/>
          <w:lang w:val="en-US" w:eastAsia="zh-CN"/>
        </w:rPr>
        <w:t>乙方</w:t>
      </w:r>
      <w:r>
        <w:rPr>
          <w:rFonts w:hint="eastAsia"/>
          <w:color w:val="auto"/>
          <w:szCs w:val="21"/>
          <w:u w:val="none"/>
        </w:rPr>
        <w:t>提供</w:t>
      </w:r>
      <w:r>
        <w:rPr>
          <w:rFonts w:hint="eastAsia"/>
          <w:color w:val="auto"/>
          <w:szCs w:val="21"/>
          <w:u w:val="none"/>
          <w:lang w:val="en-US" w:eastAsia="zh-CN"/>
        </w:rPr>
        <w:t>经甲方认可的</w:t>
      </w:r>
      <w:r>
        <w:rPr>
          <w:rFonts w:hint="eastAsia"/>
          <w:color w:val="auto"/>
          <w:szCs w:val="21"/>
          <w:u w:val="none"/>
        </w:rPr>
        <w:t>保函或存入与合同价款等额的担保金到学校指定的银行账户。</w:t>
      </w:r>
    </w:p>
    <w:p>
      <w:pPr>
        <w:pStyle w:val="11"/>
        <w:ind w:left="210" w:leftChars="0" w:firstLine="417" w:firstLineChars="199"/>
        <w:rPr>
          <w:color w:val="auto"/>
          <w:szCs w:val="21"/>
          <w:highlight w:val="red"/>
        </w:rPr>
      </w:pPr>
      <w:r>
        <w:rPr>
          <w:rFonts w:hint="eastAsia"/>
          <w:color w:val="auto"/>
          <w:szCs w:val="21"/>
        </w:rPr>
        <w:t>（一）为确保交易顺利进行，乙方需向甲方提供以甲方为被保证人的保函，保函内容经甲方认可后方可支付货款。</w:t>
      </w:r>
    </w:p>
    <w:p>
      <w:pPr>
        <w:pStyle w:val="11"/>
        <w:ind w:left="210" w:leftChars="0" w:firstLine="417" w:firstLineChars="199"/>
        <w:rPr>
          <w:color w:val="auto"/>
          <w:szCs w:val="21"/>
        </w:rPr>
      </w:pPr>
      <w:r>
        <w:rPr>
          <w:rFonts w:hint="eastAsia"/>
          <w:color w:val="auto"/>
          <w:szCs w:val="21"/>
        </w:rPr>
        <w:t>（二）</w:t>
      </w:r>
      <w:r>
        <w:rPr>
          <w:rFonts w:hint="eastAsia"/>
          <w:color w:val="auto"/>
          <w:szCs w:val="21"/>
          <w:lang w:val="en-US" w:eastAsia="zh-CN"/>
        </w:rPr>
        <w:t>乙方提供的</w:t>
      </w:r>
      <w:r>
        <w:rPr>
          <w:rFonts w:hint="eastAsia"/>
          <w:color w:val="auto"/>
          <w:szCs w:val="21"/>
        </w:rPr>
        <w:t>保函应由甲方指定的中国银行、中国工商银行、中国建设银行、中国农业银行开具。</w:t>
      </w:r>
    </w:p>
    <w:p>
      <w:pPr>
        <w:pStyle w:val="11"/>
        <w:ind w:left="210" w:leftChars="0" w:firstLine="417" w:firstLineChars="199"/>
        <w:rPr>
          <w:color w:val="auto"/>
          <w:szCs w:val="21"/>
        </w:rPr>
      </w:pPr>
      <w:r>
        <w:rPr>
          <w:rFonts w:hint="eastAsia"/>
          <w:color w:val="auto"/>
          <w:szCs w:val="21"/>
        </w:rPr>
        <w:t>（三）</w:t>
      </w:r>
      <w:r>
        <w:rPr>
          <w:rFonts w:hint="eastAsia"/>
          <w:color w:val="auto"/>
          <w:szCs w:val="21"/>
          <w:lang w:val="en-US" w:eastAsia="zh-CN"/>
        </w:rPr>
        <w:t>乙方提供的</w:t>
      </w:r>
      <w:r>
        <w:rPr>
          <w:rFonts w:hint="eastAsia"/>
          <w:color w:val="auto"/>
          <w:szCs w:val="21"/>
        </w:rPr>
        <w:t>保函有效期从出具之日起，终止日不早于最后一次交货日后</w:t>
      </w:r>
      <w:r>
        <w:rPr>
          <w:rFonts w:hint="eastAsia"/>
          <w:color w:val="auto"/>
          <w:szCs w:val="21"/>
          <w:lang w:val="en-US" w:eastAsia="zh-CN"/>
        </w:rPr>
        <w:t>六个月</w:t>
      </w:r>
      <w:r>
        <w:rPr>
          <w:rFonts w:hint="eastAsia"/>
          <w:color w:val="auto"/>
          <w:szCs w:val="21"/>
        </w:rPr>
        <w:t>。</w:t>
      </w:r>
    </w:p>
    <w:p>
      <w:pPr>
        <w:pStyle w:val="11"/>
        <w:ind w:left="210" w:leftChars="0" w:firstLine="417" w:firstLineChars="199"/>
        <w:rPr>
          <w:color w:val="auto"/>
          <w:szCs w:val="21"/>
        </w:rPr>
      </w:pPr>
      <w:r>
        <w:rPr>
          <w:rFonts w:hint="eastAsia"/>
          <w:color w:val="auto"/>
          <w:szCs w:val="21"/>
        </w:rPr>
        <w:t>（四）乙方须在合同签订7日内开具保函，并递交甲方。在保函未交付甲方，并得到甲方认可前，甲方不负付款义务。</w:t>
      </w:r>
    </w:p>
    <w:p>
      <w:pPr>
        <w:pStyle w:val="11"/>
        <w:ind w:left="210" w:leftChars="0" w:firstLine="417" w:firstLineChars="199"/>
        <w:rPr>
          <w:color w:val="auto"/>
          <w:szCs w:val="21"/>
          <w:u w:val="none"/>
        </w:rPr>
      </w:pPr>
      <w:r>
        <w:rPr>
          <w:rFonts w:hint="eastAsia"/>
          <w:color w:val="auto"/>
          <w:szCs w:val="21"/>
          <w:u w:val="none"/>
        </w:rPr>
        <w:t>（五）为确保交易顺利进行，乙方在合同签订后7日内存入与合同价款等额的担保金至以下银行账户，学校收到担保金后履行付款义务。</w:t>
      </w:r>
    </w:p>
    <w:p>
      <w:pPr>
        <w:pStyle w:val="11"/>
        <w:ind w:left="210" w:leftChars="0" w:firstLine="417" w:firstLineChars="199"/>
        <w:rPr>
          <w:color w:val="auto"/>
          <w:szCs w:val="21"/>
          <w:u w:val="none"/>
        </w:rPr>
      </w:pPr>
      <w:r>
        <w:rPr>
          <w:rFonts w:hint="eastAsia"/>
          <w:color w:val="auto"/>
          <w:szCs w:val="21"/>
          <w:u w:val="none"/>
        </w:rPr>
        <w:t xml:space="preserve">     开户名称：吉林大学</w:t>
      </w:r>
    </w:p>
    <w:p>
      <w:pPr>
        <w:pStyle w:val="11"/>
        <w:ind w:left="210" w:leftChars="0" w:firstLine="417" w:firstLineChars="199"/>
        <w:rPr>
          <w:color w:val="auto"/>
          <w:szCs w:val="21"/>
          <w:u w:val="none"/>
        </w:rPr>
      </w:pPr>
      <w:r>
        <w:rPr>
          <w:rFonts w:hint="eastAsia"/>
          <w:color w:val="auto"/>
          <w:szCs w:val="21"/>
          <w:u w:val="none"/>
        </w:rPr>
        <w:t xml:space="preserve">     开户银行：中国银行长春前进大街支行</w:t>
      </w:r>
    </w:p>
    <w:p>
      <w:pPr>
        <w:pStyle w:val="11"/>
        <w:ind w:left="210" w:leftChars="0" w:firstLine="417" w:firstLineChars="199"/>
        <w:rPr>
          <w:color w:val="auto"/>
          <w:szCs w:val="21"/>
          <w:u w:val="none"/>
        </w:rPr>
      </w:pPr>
      <w:r>
        <w:rPr>
          <w:rFonts w:hint="eastAsia"/>
          <w:color w:val="auto"/>
          <w:szCs w:val="21"/>
          <w:u w:val="none"/>
        </w:rPr>
        <w:t xml:space="preserve">     银行账户：160402501175</w:t>
      </w:r>
    </w:p>
    <w:p>
      <w:pPr>
        <w:numPr>
          <w:ilvl w:val="0"/>
          <w:numId w:val="1"/>
        </w:numPr>
        <w:ind w:left="210" w:leftChars="0" w:firstLine="417" w:firstLineChars="199"/>
        <w:rPr>
          <w:color w:val="auto"/>
          <w:szCs w:val="21"/>
        </w:rPr>
      </w:pPr>
      <w:r>
        <w:rPr>
          <w:rFonts w:hint="eastAsia"/>
          <w:color w:val="auto"/>
          <w:szCs w:val="21"/>
        </w:rPr>
        <w:t>发票要求：乙方在签订合同7日内开具与合同约定金额等额的增值税发票。（一般纳税人须开具增值税专用发票）</w:t>
      </w:r>
    </w:p>
    <w:p>
      <w:pPr>
        <w:numPr>
          <w:ilvl w:val="0"/>
          <w:numId w:val="1"/>
        </w:numPr>
        <w:ind w:left="210" w:leftChars="0" w:firstLine="417" w:firstLineChars="199"/>
        <w:rPr>
          <w:color w:val="auto"/>
          <w:szCs w:val="21"/>
        </w:rPr>
      </w:pPr>
      <w:r>
        <w:rPr>
          <w:rFonts w:hint="eastAsia"/>
          <w:color w:val="auto"/>
          <w:szCs w:val="21"/>
        </w:rPr>
        <w:t>售后服务：验收合格后质保XX个月。</w:t>
      </w:r>
    </w:p>
    <w:p>
      <w:pPr>
        <w:numPr>
          <w:ilvl w:val="0"/>
          <w:numId w:val="1"/>
        </w:numPr>
        <w:ind w:left="210" w:leftChars="0" w:firstLine="417" w:firstLineChars="199"/>
        <w:rPr>
          <w:color w:val="auto"/>
          <w:szCs w:val="21"/>
        </w:rPr>
      </w:pPr>
      <w:r>
        <w:rPr>
          <w:rFonts w:hint="eastAsia"/>
          <w:color w:val="auto"/>
          <w:szCs w:val="21"/>
        </w:rPr>
        <w:t>违约责任：甲乙双方必须严格履行合同。乙方如不能按合同履约，甲方有权终止合同，由此造成的损失由乙方承担。</w:t>
      </w:r>
    </w:p>
    <w:p>
      <w:pPr>
        <w:tabs>
          <w:tab w:val="left" w:pos="312"/>
        </w:tabs>
        <w:ind w:left="210" w:leftChars="0" w:firstLine="417" w:firstLineChars="199"/>
        <w:rPr>
          <w:color w:val="auto"/>
          <w:szCs w:val="21"/>
          <w:u w:val="none"/>
        </w:rPr>
      </w:pPr>
      <w:r>
        <w:rPr>
          <w:rFonts w:hint="eastAsia"/>
          <w:color w:val="auto"/>
          <w:szCs w:val="21"/>
        </w:rPr>
        <w:t>（一）乙方不能交付货物或所交的货物品种、规格、型号、质量不符合合同规定标准，甲方有权拒收；验收后发现有隐匿瑕疵的，导致甲方不能使用合同约定的货物的，甲方有权解除合同；包括但不限于上述情形下，构成乙方违约。</w:t>
      </w:r>
      <w:r>
        <w:rPr>
          <w:rFonts w:hint="eastAsia"/>
          <w:color w:val="auto"/>
          <w:szCs w:val="21"/>
          <w:u w:val="none"/>
        </w:rPr>
        <w:t>乙方向甲方支付合同款总额20%的违约金并支付可能产生的诉讼费、律师费、保全费等相关费用。</w:t>
      </w:r>
    </w:p>
    <w:p>
      <w:pPr>
        <w:ind w:left="210" w:leftChars="0" w:firstLine="417" w:firstLineChars="199"/>
        <w:rPr>
          <w:color w:val="auto"/>
          <w:szCs w:val="21"/>
        </w:rPr>
      </w:pPr>
      <w:r>
        <w:rPr>
          <w:rFonts w:hint="eastAsia"/>
          <w:color w:val="auto"/>
          <w:szCs w:val="21"/>
        </w:rPr>
        <w:t>（二）乙方逾期交付货物时，每逾1日乙方向甲方偿付合同款总额3‰的滞纳金。逾期交货超过30天后，甲方有权决定是否继续履行合同。如合同终止，乙方须返还预付款并支付按银行同期贷款利率计算产生的利息。</w:t>
      </w:r>
    </w:p>
    <w:p>
      <w:pPr>
        <w:numPr>
          <w:ilvl w:val="0"/>
          <w:numId w:val="1"/>
        </w:numPr>
        <w:ind w:left="210" w:leftChars="0" w:firstLine="417" w:firstLineChars="199"/>
        <w:rPr>
          <w:color w:val="auto"/>
          <w:szCs w:val="21"/>
        </w:rPr>
      </w:pPr>
      <w:r>
        <w:rPr>
          <w:rFonts w:hint="eastAsia"/>
          <w:color w:val="auto"/>
          <w:szCs w:val="21"/>
        </w:rPr>
        <w:t>采购申请单位义务：</w:t>
      </w:r>
    </w:p>
    <w:p>
      <w:pPr>
        <w:ind w:left="210" w:leftChars="0" w:firstLine="417" w:firstLineChars="199"/>
        <w:rPr>
          <w:color w:val="auto"/>
          <w:szCs w:val="21"/>
        </w:rPr>
      </w:pPr>
      <w:r>
        <w:rPr>
          <w:rFonts w:hint="eastAsia"/>
          <w:color w:val="auto"/>
          <w:szCs w:val="21"/>
        </w:rPr>
        <w:t>（一）及时办理付款手续；</w:t>
      </w:r>
    </w:p>
    <w:p>
      <w:pPr>
        <w:ind w:left="210" w:leftChars="0" w:firstLine="417" w:firstLineChars="199"/>
        <w:rPr>
          <w:color w:val="auto"/>
          <w:szCs w:val="21"/>
        </w:rPr>
      </w:pPr>
      <w:r>
        <w:rPr>
          <w:rFonts w:hint="eastAsia"/>
          <w:color w:val="auto"/>
          <w:szCs w:val="21"/>
        </w:rPr>
        <w:t>（二）积极组织协调货物的接收及验收工作；</w:t>
      </w:r>
    </w:p>
    <w:p>
      <w:pPr>
        <w:ind w:left="210" w:leftChars="0" w:firstLine="417" w:firstLineChars="199"/>
        <w:rPr>
          <w:color w:val="auto"/>
          <w:szCs w:val="21"/>
        </w:rPr>
      </w:pPr>
      <w:r>
        <w:rPr>
          <w:rFonts w:hint="eastAsia"/>
          <w:color w:val="auto"/>
          <w:szCs w:val="21"/>
        </w:rPr>
        <w:t>（三）对合同条款及价格具有保密义务。</w:t>
      </w:r>
    </w:p>
    <w:p>
      <w:pPr>
        <w:numPr>
          <w:ilvl w:val="0"/>
          <w:numId w:val="1"/>
        </w:numPr>
        <w:ind w:left="210" w:leftChars="0" w:firstLine="417" w:firstLineChars="199"/>
        <w:rPr>
          <w:color w:val="auto"/>
          <w:szCs w:val="21"/>
        </w:rPr>
      </w:pPr>
      <w:r>
        <w:rPr>
          <w:rFonts w:hint="eastAsia"/>
          <w:color w:val="auto"/>
          <w:szCs w:val="21"/>
        </w:rPr>
        <w:t>乙方义务：</w:t>
      </w:r>
    </w:p>
    <w:p>
      <w:pPr>
        <w:numPr>
          <w:ilvl w:val="0"/>
          <w:numId w:val="2"/>
        </w:numPr>
        <w:ind w:left="210" w:leftChars="0" w:firstLine="417" w:firstLineChars="199"/>
        <w:rPr>
          <w:rFonts w:ascii="宋体" w:hAnsi="宋体"/>
          <w:color w:val="auto"/>
        </w:rPr>
      </w:pPr>
      <w:r>
        <w:rPr>
          <w:rFonts w:hint="eastAsia" w:ascii="宋体" w:hAnsi="宋体"/>
          <w:color w:val="auto"/>
        </w:rPr>
        <w:t>保证所供货物均为标书承诺货物，是</w:t>
      </w:r>
      <w:r>
        <w:rPr>
          <w:rFonts w:hint="eastAsia" w:ascii="宋体" w:hAnsi="宋体"/>
          <w:color w:val="auto"/>
          <w:u w:val="none"/>
        </w:rPr>
        <w:t>最</w:t>
      </w:r>
      <w:r>
        <w:rPr>
          <w:rFonts w:hint="eastAsia" w:ascii="宋体" w:hAnsi="宋体"/>
          <w:color w:val="auto"/>
        </w:rPr>
        <w:t>新、未使用过的，是经过正规渠道进货的原装合格正品，并符合相关质量检测标准和技术要求，具有该产品的出厂标准或国家鉴定证书。</w:t>
      </w:r>
    </w:p>
    <w:p>
      <w:pPr>
        <w:numPr>
          <w:ilvl w:val="0"/>
          <w:numId w:val="2"/>
        </w:numPr>
        <w:ind w:left="210" w:leftChars="0" w:firstLine="417" w:firstLineChars="199"/>
        <w:rPr>
          <w:rFonts w:ascii="宋体" w:hAnsi="宋体"/>
          <w:color w:val="auto"/>
        </w:rPr>
      </w:pPr>
      <w:r>
        <w:rPr>
          <w:rFonts w:hint="eastAsia" w:ascii="宋体" w:hAnsi="宋体"/>
          <w:color w:val="auto"/>
        </w:rPr>
        <w:t>无论是否在质量保证期内，乙方应对由于设计、工艺或材料的缺陷而发生的任何不足或故障负责，费用由乙方负担。</w:t>
      </w:r>
    </w:p>
    <w:p>
      <w:pPr>
        <w:numPr>
          <w:ilvl w:val="0"/>
          <w:numId w:val="2"/>
        </w:numPr>
        <w:ind w:left="210" w:leftChars="0" w:firstLine="417" w:firstLineChars="199"/>
        <w:rPr>
          <w:rFonts w:ascii="宋体" w:hAnsi="宋体"/>
          <w:color w:val="auto"/>
        </w:rPr>
      </w:pPr>
      <w:r>
        <w:rPr>
          <w:rFonts w:hint="eastAsia" w:ascii="宋体" w:hAnsi="宋体"/>
          <w:color w:val="auto"/>
        </w:rPr>
        <w:t xml:space="preserve">乙方不得部分或全部转让应履行合同项下的任何责任和义务，同时在项目实施过程中所获得的甲方数据和技术资料负有保密责任和义务，未经甲方许可，不得向第三方泄露和转让。 </w:t>
      </w:r>
    </w:p>
    <w:p>
      <w:pPr>
        <w:numPr>
          <w:ilvl w:val="0"/>
          <w:numId w:val="2"/>
        </w:numPr>
        <w:ind w:left="210" w:leftChars="0" w:firstLine="417" w:firstLineChars="199"/>
        <w:rPr>
          <w:rFonts w:ascii="宋体" w:hAnsi="宋体"/>
          <w:color w:val="auto"/>
        </w:rPr>
      </w:pPr>
      <w:r>
        <w:rPr>
          <w:rFonts w:hint="eastAsia" w:ascii="宋体" w:hAnsi="宋体"/>
          <w:color w:val="auto"/>
        </w:rPr>
        <w:t>乙方所提交的技术文件须经过甲方同意后方可实施，否则视为无效实施，甲方有权不予认可。乙方所提交的货物证明文件须经过甲方的核实后，货物方可进场，否则甲方不予认可。</w:t>
      </w:r>
    </w:p>
    <w:p>
      <w:pPr>
        <w:numPr>
          <w:ilvl w:val="0"/>
          <w:numId w:val="2"/>
        </w:numPr>
        <w:ind w:left="210" w:leftChars="0" w:firstLine="417" w:firstLineChars="199"/>
        <w:rPr>
          <w:rFonts w:ascii="宋体" w:hAnsi="宋体"/>
          <w:color w:val="auto"/>
        </w:rPr>
      </w:pPr>
      <w:r>
        <w:rPr>
          <w:rFonts w:hint="eastAsia" w:ascii="宋体" w:hAnsi="宋体"/>
          <w:color w:val="auto"/>
        </w:rPr>
        <w:t>保证货物的售后服务，严格依据投标文件及相关承诺提供服务。</w:t>
      </w:r>
    </w:p>
    <w:p>
      <w:pPr>
        <w:ind w:left="210" w:leftChars="0" w:firstLine="417" w:firstLineChars="199"/>
        <w:rPr>
          <w:rFonts w:hint="default" w:ascii="宋体" w:hAnsi="宋体"/>
          <w:color w:val="auto"/>
          <w:u w:val="none"/>
          <w:lang w:val="en-US"/>
        </w:rPr>
      </w:pPr>
      <w:r>
        <w:rPr>
          <w:rFonts w:hint="eastAsia" w:ascii="宋体" w:hAnsi="宋体"/>
          <w:color w:val="auto"/>
          <w:u w:val="none"/>
        </w:rPr>
        <w:t>十二、货到验收、安装、调试合格，办理相关手续后</w:t>
      </w:r>
      <w:r>
        <w:rPr>
          <w:rFonts w:hint="eastAsia" w:ascii="宋体" w:hAnsi="宋体"/>
          <w:color w:val="auto"/>
          <w:u w:val="none"/>
          <w:lang w:val="en-US" w:eastAsia="zh-CN"/>
        </w:rPr>
        <w:t>六</w:t>
      </w:r>
      <w:r>
        <w:rPr>
          <w:rFonts w:hint="eastAsia" w:ascii="宋体" w:hAnsi="宋体"/>
          <w:color w:val="auto"/>
          <w:u w:val="none"/>
        </w:rPr>
        <w:t>个月内，</w:t>
      </w:r>
      <w:r>
        <w:rPr>
          <w:rFonts w:hint="eastAsia" w:ascii="宋体" w:hAnsi="宋体"/>
          <w:color w:val="auto"/>
          <w:u w:val="none"/>
          <w:lang w:val="en-US" w:eastAsia="zh-CN"/>
        </w:rPr>
        <w:t>甲方</w:t>
      </w:r>
      <w:r>
        <w:rPr>
          <w:rFonts w:hint="eastAsia" w:ascii="宋体" w:hAnsi="宋体"/>
          <w:color w:val="auto"/>
          <w:u w:val="none"/>
        </w:rPr>
        <w:t>退还担保金</w:t>
      </w:r>
      <w:r>
        <w:rPr>
          <w:rFonts w:hint="eastAsia" w:ascii="宋体" w:hAnsi="宋体"/>
          <w:color w:val="auto"/>
          <w:u w:val="none"/>
          <w:lang w:eastAsia="zh-CN"/>
        </w:rPr>
        <w:t>。</w:t>
      </w:r>
      <w:r>
        <w:rPr>
          <w:rFonts w:hint="eastAsia" w:ascii="宋体" w:hAnsi="宋体"/>
          <w:color w:val="auto"/>
          <w:u w:val="none"/>
          <w:lang w:val="en-US" w:eastAsia="zh-CN"/>
        </w:rPr>
        <w:t>担保金存入甲方指定账户后，不计算利息，甲方无需返还利息。</w:t>
      </w:r>
    </w:p>
    <w:p>
      <w:pPr>
        <w:ind w:left="210" w:leftChars="0" w:firstLine="417" w:firstLineChars="199"/>
        <w:rPr>
          <w:color w:val="auto"/>
          <w:szCs w:val="21"/>
        </w:rPr>
      </w:pPr>
      <w:r>
        <w:rPr>
          <w:rFonts w:hint="eastAsia"/>
          <w:color w:val="auto"/>
          <w:szCs w:val="21"/>
        </w:rPr>
        <w:t>十三、招标文件、投标文件是本合同内容组成部分。本合同所规定的设备指标或者质量不得低于招标文件、投标文件的指标或者质量。</w:t>
      </w:r>
    </w:p>
    <w:p>
      <w:pPr>
        <w:ind w:left="210" w:leftChars="0" w:firstLine="417" w:firstLineChars="199"/>
        <w:jc w:val="left"/>
        <w:rPr>
          <w:color w:val="auto"/>
          <w:szCs w:val="21"/>
        </w:rPr>
      </w:pPr>
      <w:r>
        <w:rPr>
          <w:rFonts w:hint="eastAsia" w:ascii="宋体" w:hAnsi="宋体"/>
          <w:color w:val="auto"/>
          <w:szCs w:val="21"/>
        </w:rPr>
        <w:t>十四、由于不可抗力原因导致一方或双方暂时不能履行合同的，经双方协商同意后，可根据实际所受影响的时间相应延长履行合同的期限，并不再追究一方或双方由此产生的违约责任。此种情况下，保函也得相应延长期限。</w:t>
      </w:r>
    </w:p>
    <w:p>
      <w:pPr>
        <w:ind w:left="210" w:leftChars="0" w:firstLine="417" w:firstLineChars="199"/>
        <w:rPr>
          <w:color w:val="auto"/>
          <w:szCs w:val="21"/>
        </w:rPr>
      </w:pPr>
      <w:r>
        <w:rPr>
          <w:rFonts w:hint="eastAsia"/>
          <w:color w:val="auto"/>
          <w:szCs w:val="21"/>
        </w:rPr>
        <w:t>十五、其他事项及未尽事宜，双方协商解决。</w:t>
      </w:r>
      <w:r>
        <w:rPr>
          <w:rFonts w:hint="eastAsia" w:ascii="宋体" w:hAnsi="宋体"/>
          <w:color w:val="auto"/>
          <w:szCs w:val="21"/>
        </w:rPr>
        <w:t>协商不成的，任何一方当事人均可以向长春新区人民法院提起诉讼。</w:t>
      </w:r>
    </w:p>
    <w:p>
      <w:pPr>
        <w:ind w:left="210" w:leftChars="0" w:firstLine="417" w:firstLineChars="199"/>
        <w:rPr>
          <w:rFonts w:hint="eastAsia" w:ascii="宋体" w:hAnsi="宋体"/>
          <w:color w:val="auto"/>
          <w:szCs w:val="21"/>
        </w:rPr>
      </w:pPr>
      <w:r>
        <w:rPr>
          <w:rFonts w:hint="eastAsia"/>
          <w:color w:val="auto"/>
          <w:szCs w:val="21"/>
        </w:rPr>
        <w:t>十六、本合同甲乙双方</w:t>
      </w:r>
      <w:r>
        <w:rPr>
          <w:rFonts w:hint="eastAsia" w:ascii="宋体" w:hAnsi="宋体"/>
          <w:color w:val="auto"/>
          <w:szCs w:val="21"/>
        </w:rPr>
        <w:t>签字盖章后生效。本合同一式五份，甲方四份（采购申请单位三份），乙方一份。</w:t>
      </w:r>
    </w:p>
    <w:p>
      <w:pPr>
        <w:ind w:left="210" w:leftChars="0" w:firstLine="417" w:firstLineChars="199"/>
        <w:rPr>
          <w:rFonts w:hint="eastAsia" w:ascii="宋体" w:hAnsi="宋体"/>
          <w:color w:val="auto"/>
          <w:szCs w:val="21"/>
        </w:rPr>
      </w:pPr>
    </w:p>
    <w:p>
      <w:pPr>
        <w:ind w:left="210" w:leftChars="0" w:firstLine="417" w:firstLineChars="199"/>
        <w:rPr>
          <w:rFonts w:hint="eastAsia" w:ascii="宋体" w:hAnsi="宋体"/>
          <w:color w:val="auto"/>
          <w:szCs w:val="21"/>
        </w:rPr>
      </w:pPr>
    </w:p>
    <w:tbl>
      <w:tblPr>
        <w:tblStyle w:val="5"/>
        <w:tblW w:w="10210" w:type="dxa"/>
        <w:jc w:val="center"/>
        <w:tblLayout w:type="fixed"/>
        <w:tblCellMar>
          <w:top w:w="0" w:type="dxa"/>
          <w:left w:w="108" w:type="dxa"/>
          <w:bottom w:w="0" w:type="dxa"/>
          <w:right w:w="108" w:type="dxa"/>
        </w:tblCellMar>
      </w:tblPr>
      <w:tblGrid>
        <w:gridCol w:w="3395"/>
        <w:gridCol w:w="3834"/>
        <w:gridCol w:w="2981"/>
      </w:tblGrid>
      <w:tr>
        <w:tblPrEx>
          <w:tblCellMar>
            <w:top w:w="0" w:type="dxa"/>
            <w:left w:w="108" w:type="dxa"/>
            <w:bottom w:w="0" w:type="dxa"/>
            <w:right w:w="108" w:type="dxa"/>
          </w:tblCellMar>
        </w:tblPrEx>
        <w:trPr>
          <w:trHeight w:val="682" w:hRule="atLeast"/>
          <w:jc w:val="center"/>
        </w:trPr>
        <w:tc>
          <w:tcPr>
            <w:tcW w:w="3395" w:type="dxa"/>
            <w:noWrap w:val="0"/>
            <w:vAlign w:val="top"/>
          </w:tcPr>
          <w:p>
            <w:pPr>
              <w:spacing w:line="360" w:lineRule="exact"/>
              <w:rPr>
                <w:rFonts w:ascii="宋体" w:hAnsi="宋体"/>
                <w:color w:val="auto"/>
              </w:rPr>
            </w:pPr>
            <w:r>
              <w:rPr>
                <w:rFonts w:hint="eastAsia" w:ascii="宋体" w:hAnsi="宋体"/>
                <w:color w:val="auto"/>
                <w:szCs w:val="21"/>
              </w:rPr>
              <w:t>甲方：吉林大学（盖章）</w:t>
            </w:r>
          </w:p>
        </w:tc>
        <w:tc>
          <w:tcPr>
            <w:tcW w:w="3834" w:type="dxa"/>
            <w:noWrap w:val="0"/>
            <w:vAlign w:val="top"/>
          </w:tcPr>
          <w:p>
            <w:pPr>
              <w:spacing w:line="360" w:lineRule="exact"/>
              <w:jc w:val="left"/>
              <w:rPr>
                <w:rFonts w:ascii="宋体" w:hAnsi="宋体"/>
                <w:color w:val="auto"/>
                <w:szCs w:val="21"/>
              </w:rPr>
            </w:pPr>
            <w:r>
              <w:rPr>
                <w:rFonts w:hint="eastAsia" w:ascii="宋体" w:hAnsi="宋体"/>
                <w:color w:val="auto"/>
                <w:szCs w:val="21"/>
              </w:rPr>
              <w:t>乙方：</w:t>
            </w:r>
            <w:bookmarkStart w:id="6" w:name="yfdw1"/>
            <w:bookmarkEnd w:id="6"/>
            <w:r>
              <w:rPr>
                <w:rFonts w:hint="eastAsia" w:ascii="宋体" w:hAnsi="宋体"/>
                <w:color w:val="auto"/>
                <w:szCs w:val="21"/>
              </w:rPr>
              <w:t>XXXX公司（盖章）</w:t>
            </w:r>
          </w:p>
        </w:tc>
        <w:tc>
          <w:tcPr>
            <w:tcW w:w="2981" w:type="dxa"/>
            <w:noWrap w:val="0"/>
            <w:vAlign w:val="top"/>
          </w:tcPr>
          <w:p>
            <w:pPr>
              <w:spacing w:line="360" w:lineRule="exact"/>
              <w:jc w:val="left"/>
              <w:rPr>
                <w:rFonts w:ascii="宋体" w:hAnsi="宋体"/>
                <w:color w:val="auto"/>
              </w:rPr>
            </w:pPr>
            <w:r>
              <w:rPr>
                <w:rFonts w:hint="eastAsia" w:ascii="宋体" w:hAnsi="宋体"/>
                <w:color w:val="auto"/>
                <w:szCs w:val="21"/>
              </w:rPr>
              <w:t>采购申请单位</w:t>
            </w:r>
            <w:bookmarkStart w:id="7" w:name="bmm"/>
            <w:bookmarkEnd w:id="7"/>
            <w:r>
              <w:rPr>
                <w:rFonts w:hint="eastAsia" w:ascii="宋体" w:hAnsi="宋体"/>
                <w:color w:val="auto"/>
                <w:szCs w:val="21"/>
              </w:rPr>
              <w:t>：XXXX（盖章）</w:t>
            </w:r>
          </w:p>
        </w:tc>
      </w:tr>
      <w:tr>
        <w:tblPrEx>
          <w:tblCellMar>
            <w:top w:w="0" w:type="dxa"/>
            <w:left w:w="108" w:type="dxa"/>
            <w:bottom w:w="0" w:type="dxa"/>
            <w:right w:w="108" w:type="dxa"/>
          </w:tblCellMar>
        </w:tblPrEx>
        <w:trPr>
          <w:trHeight w:val="712" w:hRule="exact"/>
          <w:jc w:val="center"/>
        </w:trPr>
        <w:tc>
          <w:tcPr>
            <w:tcW w:w="3395" w:type="dxa"/>
            <w:noWrap w:val="0"/>
            <w:vAlign w:val="top"/>
          </w:tcPr>
          <w:p>
            <w:pPr>
              <w:spacing w:line="360" w:lineRule="exact"/>
              <w:rPr>
                <w:rFonts w:ascii="宋体" w:hAnsi="宋体"/>
                <w:color w:val="auto"/>
              </w:rPr>
            </w:pPr>
            <w:r>
              <w:rPr>
                <w:rFonts w:hint="eastAsia" w:ascii="宋体" w:hAnsi="宋体"/>
                <w:color w:val="auto"/>
                <w:szCs w:val="21"/>
              </w:rPr>
              <w:t>授权代表签字或签章：</w:t>
            </w:r>
          </w:p>
        </w:tc>
        <w:tc>
          <w:tcPr>
            <w:tcW w:w="3834" w:type="dxa"/>
            <w:noWrap w:val="0"/>
            <w:vAlign w:val="top"/>
          </w:tcPr>
          <w:p>
            <w:pPr>
              <w:spacing w:line="360" w:lineRule="exact"/>
              <w:jc w:val="left"/>
              <w:rPr>
                <w:rFonts w:ascii="宋体" w:hAnsi="宋体"/>
                <w:color w:val="auto"/>
              </w:rPr>
            </w:pPr>
            <w:r>
              <w:rPr>
                <w:rFonts w:hint="eastAsia"/>
                <w:color w:val="auto"/>
                <w:szCs w:val="21"/>
              </w:rPr>
              <w:t>法定代表人或授权人</w:t>
            </w:r>
            <w:r>
              <w:rPr>
                <w:color w:val="auto"/>
                <w:szCs w:val="21"/>
              </w:rPr>
              <w:t>签字</w:t>
            </w:r>
            <w:r>
              <w:rPr>
                <w:rFonts w:hint="eastAsia"/>
                <w:color w:val="auto"/>
                <w:szCs w:val="21"/>
              </w:rPr>
              <w:t>或签章</w:t>
            </w:r>
            <w:r>
              <w:rPr>
                <w:color w:val="auto"/>
                <w:szCs w:val="21"/>
              </w:rPr>
              <w:t>：</w:t>
            </w:r>
          </w:p>
        </w:tc>
        <w:tc>
          <w:tcPr>
            <w:tcW w:w="2981" w:type="dxa"/>
            <w:noWrap w:val="0"/>
            <w:vAlign w:val="top"/>
          </w:tcPr>
          <w:p>
            <w:pPr>
              <w:spacing w:line="360" w:lineRule="exact"/>
              <w:jc w:val="left"/>
              <w:rPr>
                <w:rFonts w:ascii="宋体" w:hAnsi="宋体"/>
                <w:color w:val="auto"/>
              </w:rPr>
            </w:pPr>
            <w:r>
              <w:rPr>
                <w:rFonts w:hint="eastAsia" w:ascii="宋体" w:hAnsi="宋体"/>
                <w:color w:val="auto"/>
                <w:szCs w:val="21"/>
              </w:rPr>
              <w:t>主</w:t>
            </w:r>
            <w:r>
              <w:rPr>
                <w:rFonts w:ascii="宋体" w:hAnsi="宋体"/>
                <w:color w:val="auto"/>
                <w:szCs w:val="21"/>
              </w:rPr>
              <w:t>经费负责人：</w:t>
            </w:r>
          </w:p>
        </w:tc>
      </w:tr>
      <w:tr>
        <w:tblPrEx>
          <w:tblCellMar>
            <w:top w:w="0" w:type="dxa"/>
            <w:left w:w="108" w:type="dxa"/>
            <w:bottom w:w="0" w:type="dxa"/>
            <w:right w:w="108" w:type="dxa"/>
          </w:tblCellMar>
        </w:tblPrEx>
        <w:trPr>
          <w:trHeight w:val="682" w:hRule="atLeast"/>
          <w:jc w:val="center"/>
        </w:trPr>
        <w:tc>
          <w:tcPr>
            <w:tcW w:w="3395" w:type="dxa"/>
            <w:noWrap w:val="0"/>
            <w:vAlign w:val="top"/>
          </w:tcPr>
          <w:p>
            <w:pPr>
              <w:spacing w:line="360" w:lineRule="exact"/>
              <w:rPr>
                <w:rFonts w:ascii="宋体" w:hAnsi="宋体"/>
                <w:color w:val="auto"/>
              </w:rPr>
            </w:pPr>
            <w:r>
              <w:rPr>
                <w:rFonts w:hint="eastAsia" w:ascii="宋体" w:hAnsi="宋体"/>
                <w:color w:val="auto"/>
                <w:szCs w:val="21"/>
              </w:rPr>
              <w:t>地址：长春市前进大街2699号</w:t>
            </w:r>
          </w:p>
        </w:tc>
        <w:tc>
          <w:tcPr>
            <w:tcW w:w="3834" w:type="dxa"/>
            <w:noWrap w:val="0"/>
            <w:vAlign w:val="top"/>
          </w:tcPr>
          <w:p>
            <w:pPr>
              <w:spacing w:line="360" w:lineRule="exact"/>
              <w:jc w:val="left"/>
              <w:rPr>
                <w:rFonts w:ascii="宋体" w:hAnsi="宋体"/>
                <w:color w:val="auto"/>
              </w:rPr>
            </w:pPr>
            <w:r>
              <w:rPr>
                <w:rFonts w:hint="eastAsia" w:ascii="宋体" w:hAnsi="宋体"/>
                <w:color w:val="auto"/>
                <w:szCs w:val="21"/>
              </w:rPr>
              <w:t>地址：</w:t>
            </w:r>
          </w:p>
        </w:tc>
        <w:tc>
          <w:tcPr>
            <w:tcW w:w="2981" w:type="dxa"/>
            <w:noWrap w:val="0"/>
            <w:vAlign w:val="top"/>
          </w:tcPr>
          <w:p>
            <w:pPr>
              <w:spacing w:line="360" w:lineRule="exact"/>
              <w:jc w:val="left"/>
              <w:rPr>
                <w:rFonts w:ascii="宋体" w:hAnsi="宋体"/>
                <w:color w:val="auto"/>
              </w:rPr>
            </w:pPr>
            <w:bookmarkStart w:id="8" w:name="cwbmh"/>
            <w:bookmarkEnd w:id="8"/>
          </w:p>
        </w:tc>
      </w:tr>
      <w:tr>
        <w:tblPrEx>
          <w:tblCellMar>
            <w:top w:w="0" w:type="dxa"/>
            <w:left w:w="108" w:type="dxa"/>
            <w:bottom w:w="0" w:type="dxa"/>
            <w:right w:w="108" w:type="dxa"/>
          </w:tblCellMar>
        </w:tblPrEx>
        <w:trPr>
          <w:trHeight w:val="682" w:hRule="atLeast"/>
          <w:jc w:val="center"/>
        </w:trPr>
        <w:tc>
          <w:tcPr>
            <w:tcW w:w="3395" w:type="dxa"/>
            <w:noWrap w:val="0"/>
            <w:vAlign w:val="top"/>
          </w:tcPr>
          <w:p>
            <w:pPr>
              <w:spacing w:line="360" w:lineRule="exact"/>
              <w:rPr>
                <w:rFonts w:ascii="宋体" w:hAnsi="宋体"/>
                <w:color w:val="auto"/>
              </w:rPr>
            </w:pPr>
            <w:r>
              <w:rPr>
                <w:rFonts w:hint="eastAsia" w:ascii="宋体" w:hAnsi="宋体"/>
                <w:color w:val="auto"/>
              </w:rPr>
              <w:t>复核人：</w:t>
            </w:r>
          </w:p>
        </w:tc>
        <w:tc>
          <w:tcPr>
            <w:tcW w:w="3834" w:type="dxa"/>
            <w:noWrap w:val="0"/>
            <w:vAlign w:val="top"/>
          </w:tcPr>
          <w:p>
            <w:pPr>
              <w:spacing w:line="360" w:lineRule="exact"/>
              <w:jc w:val="left"/>
              <w:rPr>
                <w:rFonts w:ascii="宋体" w:hAnsi="宋体"/>
                <w:color w:val="auto"/>
                <w:szCs w:val="21"/>
              </w:rPr>
            </w:pPr>
            <w:r>
              <w:rPr>
                <w:rFonts w:hint="eastAsia" w:ascii="宋体" w:hAnsi="宋体"/>
                <w:color w:val="auto"/>
                <w:szCs w:val="21"/>
              </w:rPr>
              <w:t>开户行：</w:t>
            </w:r>
            <w:bookmarkStart w:id="9" w:name="yfyh"/>
            <w:bookmarkEnd w:id="9"/>
          </w:p>
        </w:tc>
        <w:tc>
          <w:tcPr>
            <w:tcW w:w="2981" w:type="dxa"/>
            <w:noWrap w:val="0"/>
            <w:vAlign w:val="top"/>
          </w:tcPr>
          <w:p>
            <w:pPr>
              <w:spacing w:line="360" w:lineRule="exact"/>
              <w:jc w:val="left"/>
              <w:rPr>
                <w:rFonts w:ascii="宋体" w:hAnsi="宋体"/>
                <w:color w:val="auto"/>
              </w:rPr>
            </w:pPr>
          </w:p>
        </w:tc>
      </w:tr>
      <w:tr>
        <w:tblPrEx>
          <w:tblCellMar>
            <w:top w:w="0" w:type="dxa"/>
            <w:left w:w="108" w:type="dxa"/>
            <w:bottom w:w="0" w:type="dxa"/>
            <w:right w:w="108" w:type="dxa"/>
          </w:tblCellMar>
        </w:tblPrEx>
        <w:trPr>
          <w:trHeight w:val="682" w:hRule="atLeast"/>
          <w:jc w:val="center"/>
        </w:trPr>
        <w:tc>
          <w:tcPr>
            <w:tcW w:w="3395" w:type="dxa"/>
            <w:noWrap w:val="0"/>
            <w:vAlign w:val="top"/>
          </w:tcPr>
          <w:p>
            <w:pPr>
              <w:spacing w:line="360" w:lineRule="exact"/>
              <w:rPr>
                <w:rFonts w:ascii="宋体" w:hAnsi="宋体"/>
                <w:color w:val="auto"/>
              </w:rPr>
            </w:pPr>
            <w:r>
              <w:rPr>
                <w:rFonts w:hint="eastAsia" w:ascii="宋体" w:hAnsi="宋体"/>
                <w:color w:val="auto"/>
                <w:szCs w:val="21"/>
              </w:rPr>
              <w:t>审核人：</w:t>
            </w:r>
          </w:p>
        </w:tc>
        <w:tc>
          <w:tcPr>
            <w:tcW w:w="3834" w:type="dxa"/>
            <w:noWrap w:val="0"/>
            <w:vAlign w:val="top"/>
          </w:tcPr>
          <w:p>
            <w:pPr>
              <w:spacing w:line="360" w:lineRule="exact"/>
              <w:jc w:val="left"/>
              <w:rPr>
                <w:rFonts w:ascii="宋体" w:hAnsi="宋体"/>
                <w:color w:val="auto"/>
                <w:szCs w:val="21"/>
              </w:rPr>
            </w:pPr>
            <w:r>
              <w:rPr>
                <w:rFonts w:hint="eastAsia" w:ascii="宋体" w:hAnsi="宋体"/>
                <w:color w:val="auto"/>
                <w:szCs w:val="21"/>
              </w:rPr>
              <w:t>账号：</w:t>
            </w:r>
            <w:bookmarkStart w:id="10" w:name="yfzh"/>
            <w:bookmarkEnd w:id="10"/>
          </w:p>
        </w:tc>
        <w:tc>
          <w:tcPr>
            <w:tcW w:w="2981" w:type="dxa"/>
            <w:noWrap w:val="0"/>
            <w:vAlign w:val="top"/>
          </w:tcPr>
          <w:p>
            <w:pPr>
              <w:spacing w:line="360" w:lineRule="exact"/>
              <w:jc w:val="left"/>
              <w:rPr>
                <w:rFonts w:ascii="宋体" w:hAnsi="宋体"/>
                <w:color w:val="auto"/>
              </w:rPr>
            </w:pPr>
            <w:r>
              <w:rPr>
                <w:rFonts w:hint="eastAsia" w:ascii="宋体" w:hAnsi="宋体"/>
                <w:color w:val="auto"/>
                <w:szCs w:val="21"/>
              </w:rPr>
              <w:t>审核人：</w:t>
            </w:r>
          </w:p>
        </w:tc>
      </w:tr>
      <w:tr>
        <w:tblPrEx>
          <w:tblCellMar>
            <w:top w:w="0" w:type="dxa"/>
            <w:left w:w="108" w:type="dxa"/>
            <w:bottom w:w="0" w:type="dxa"/>
            <w:right w:w="108" w:type="dxa"/>
          </w:tblCellMar>
        </w:tblPrEx>
        <w:trPr>
          <w:trHeight w:val="682" w:hRule="atLeast"/>
          <w:jc w:val="center"/>
        </w:trPr>
        <w:tc>
          <w:tcPr>
            <w:tcW w:w="3395" w:type="dxa"/>
            <w:noWrap w:val="0"/>
            <w:vAlign w:val="top"/>
          </w:tcPr>
          <w:p>
            <w:pPr>
              <w:spacing w:line="360" w:lineRule="exact"/>
              <w:rPr>
                <w:rFonts w:ascii="宋体" w:hAnsi="宋体"/>
                <w:color w:val="auto"/>
              </w:rPr>
            </w:pPr>
            <w:r>
              <w:rPr>
                <w:rFonts w:hint="eastAsia" w:ascii="宋体" w:hAnsi="宋体"/>
                <w:color w:val="auto"/>
                <w:szCs w:val="21"/>
              </w:rPr>
              <w:t>联系电话：0431-8</w:t>
            </w:r>
            <w:r>
              <w:rPr>
                <w:rFonts w:ascii="宋体" w:hAnsi="宋体"/>
                <w:color w:val="auto"/>
                <w:szCs w:val="21"/>
              </w:rPr>
              <w:t>516730</w:t>
            </w:r>
            <w:r>
              <w:rPr>
                <w:rFonts w:hint="eastAsia" w:ascii="宋体" w:hAnsi="宋体"/>
                <w:color w:val="auto"/>
                <w:szCs w:val="21"/>
              </w:rPr>
              <w:t>6</w:t>
            </w:r>
          </w:p>
        </w:tc>
        <w:tc>
          <w:tcPr>
            <w:tcW w:w="3834" w:type="dxa"/>
            <w:noWrap w:val="0"/>
            <w:vAlign w:val="top"/>
          </w:tcPr>
          <w:p>
            <w:pPr>
              <w:spacing w:line="360" w:lineRule="exact"/>
              <w:jc w:val="left"/>
              <w:rPr>
                <w:rFonts w:ascii="宋体" w:hAnsi="宋体"/>
                <w:color w:val="auto"/>
              </w:rPr>
            </w:pPr>
            <w:r>
              <w:rPr>
                <w:rFonts w:hint="eastAsia" w:ascii="宋体" w:hAnsi="宋体"/>
                <w:color w:val="auto"/>
                <w:szCs w:val="21"/>
              </w:rPr>
              <w:t>联系电话：</w:t>
            </w:r>
            <w:bookmarkStart w:id="11" w:name="yftel"/>
            <w:bookmarkEnd w:id="11"/>
          </w:p>
        </w:tc>
        <w:tc>
          <w:tcPr>
            <w:tcW w:w="2981" w:type="dxa"/>
            <w:noWrap w:val="0"/>
            <w:vAlign w:val="top"/>
          </w:tcPr>
          <w:p>
            <w:pPr>
              <w:spacing w:line="360" w:lineRule="exact"/>
              <w:jc w:val="left"/>
              <w:rPr>
                <w:rFonts w:ascii="宋体" w:hAnsi="宋体"/>
                <w:color w:val="auto"/>
              </w:rPr>
            </w:pPr>
            <w:r>
              <w:rPr>
                <w:rFonts w:hint="eastAsia" w:ascii="宋体" w:hAnsi="宋体"/>
                <w:color w:val="auto"/>
                <w:szCs w:val="21"/>
              </w:rPr>
              <w:t>联系电话：</w:t>
            </w:r>
          </w:p>
        </w:tc>
      </w:tr>
    </w:tbl>
    <w:p>
      <w:pPr>
        <w:rPr>
          <w:color w:val="auto"/>
        </w:rPr>
      </w:pPr>
    </w:p>
    <w:p>
      <w:pPr>
        <w:ind w:firstLine="560" w:firstLineChars="200"/>
        <w:rPr>
          <w:rFonts w:hint="default" w:ascii="宋体" w:hAnsi="宋体" w:eastAsia="宋体"/>
          <w:color w:val="auto"/>
          <w:sz w:val="28"/>
          <w:szCs w:val="28"/>
          <w:lang w:val="en-US" w:eastAsia="zh-CN"/>
        </w:rPr>
      </w:pPr>
    </w:p>
    <w:bookmarkEnd w:id="15"/>
    <w:sectPr>
      <w:headerReference r:id="rId3" w:type="default"/>
      <w:footerReference r:id="rId4" w:type="default"/>
      <w:footerReference r:id="rId5"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default"/>
      </w:rPr>
    </w:pPr>
    <w:r>
      <w:rPr>
        <w:rFonts w:hint="default"/>
      </w:rPr>
      <w:fldChar w:fldCharType="begin"/>
    </w:r>
    <w:r>
      <w:rPr>
        <w:rStyle w:val="8"/>
        <w:rFonts w:hint="default"/>
      </w:rPr>
      <w:instrText xml:space="preserve">PAGE  </w:instrText>
    </w:r>
    <w:r>
      <w:rPr>
        <w:rFonts w:hint="default"/>
      </w:rPr>
      <w:fldChar w:fldCharType="separate"/>
    </w:r>
    <w:r>
      <w:rPr>
        <w:rStyle w:val="8"/>
        <w:rFonts w:hint="default"/>
      </w:rPr>
      <w:t>1</w:t>
    </w:r>
    <w:r>
      <w:rPr>
        <w:rFonts w:hint="default"/>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default"/>
      </w:rPr>
    </w:pPr>
    <w:r>
      <w:rPr>
        <w:rFonts w:hint="default"/>
      </w:rPr>
      <w:fldChar w:fldCharType="begin"/>
    </w:r>
    <w:r>
      <w:rPr>
        <w:rStyle w:val="8"/>
        <w:rFonts w:hint="default"/>
      </w:rPr>
      <w:instrText xml:space="preserve">PAGE  </w:instrText>
    </w:r>
    <w:r>
      <w:rPr>
        <w:rFonts w:hint="default"/>
      </w:rPr>
      <w:fldChar w:fldCharType="end"/>
    </w:r>
  </w:p>
  <w:p>
    <w:pPr>
      <w:pStyle w:val="3"/>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single" w:color="auto" w:sz="4" w:space="7"/>
        <w:right w:val="none" w:color="auto" w:sz="0" w:space="0"/>
      </w:pBdr>
      <w:tabs>
        <w:tab w:val="right" w:pos="9638"/>
        <w:tab w:val="clear" w:pos="4153"/>
        <w:tab w:val="clear" w:pos="8306"/>
      </w:tabs>
      <w:rPr>
        <w:rFonts w:ascii="仿宋_GB2312" w:eastAsia="仿宋_GB2312"/>
        <w:sz w:val="24"/>
        <w:szCs w:val="24"/>
      </w:rPr>
    </w:pPr>
    <w:r>
      <w:rPr>
        <w:rFonts w:ascii="仿宋_GB2312" w:eastAsia="仿宋_GB2312"/>
        <w:sz w:val="24"/>
        <w:szCs w:val="24"/>
      </w:rPr>
      <w:t>吉林大学</w:t>
    </w:r>
    <w:bookmarkStart w:id="12" w:name="xmmc1"/>
    <w:bookmarkEnd w:id="12"/>
    <w:r>
      <w:rPr>
        <w:rFonts w:hint="eastAsia" w:ascii="仿宋_GB2312" w:eastAsia="仿宋_GB2312"/>
        <w:sz w:val="24"/>
        <w:szCs w:val="24"/>
        <w:lang w:val="en-US" w:eastAsia="zh-CN"/>
      </w:rPr>
      <w:t>微波电磁效应试验平台</w:t>
    </w:r>
    <w:r>
      <w:rPr>
        <w:rFonts w:hint="eastAsia" w:ascii="仿宋_GB2312" w:eastAsia="仿宋_GB2312"/>
        <w:sz w:val="24"/>
        <w:szCs w:val="24"/>
        <w:lang w:val="en-US" w:eastAsia="zh-Hans"/>
      </w:rPr>
      <w:t>（第二次）</w:t>
    </w:r>
    <w:r>
      <w:rPr>
        <w:rFonts w:hint="eastAsia" w:ascii="仿宋_GB2312" w:eastAsia="仿宋_GB2312"/>
        <w:sz w:val="24"/>
        <w:szCs w:val="24"/>
        <w:lang w:val="en-US" w:eastAsia="zh-CN"/>
      </w:rPr>
      <w:t xml:space="preserve">      </w:t>
    </w:r>
    <w:r>
      <w:rPr>
        <w:rFonts w:hint="default" w:ascii="仿宋_GB2312" w:eastAsia="仿宋_GB2312"/>
        <w:sz w:val="24"/>
        <w:szCs w:val="24"/>
        <w:lang w:eastAsia="zh-CN"/>
      </w:rPr>
      <w:t xml:space="preserve"> </w:t>
    </w:r>
    <w:r>
      <w:rPr>
        <w:rFonts w:hint="eastAsia" w:ascii="仿宋_GB2312" w:eastAsia="仿宋_GB2312"/>
        <w:sz w:val="24"/>
        <w:szCs w:val="24"/>
        <w:lang w:val="en-US" w:eastAsia="zh-CN"/>
      </w:rPr>
      <w:t xml:space="preserve">   </w:t>
    </w:r>
    <w:r>
      <w:rPr>
        <w:rFonts w:ascii="仿宋_GB2312" w:eastAsia="仿宋_GB2312"/>
        <w:sz w:val="24"/>
        <w:szCs w:val="24"/>
      </w:rPr>
      <w:t>采购编号：</w:t>
    </w:r>
    <w:bookmarkStart w:id="13" w:name="bsbh2"/>
    <w:bookmarkEnd w:id="13"/>
    <w:bookmarkStart w:id="14" w:name="bsbh1"/>
    <w:bookmarkEnd w:id="14"/>
    <w:r>
      <w:rPr>
        <w:rFonts w:hint="eastAsia" w:ascii="仿宋_GB2312" w:eastAsia="仿宋_GB2312"/>
        <w:sz w:val="24"/>
        <w:szCs w:val="24"/>
      </w:rPr>
      <w:t>JLU-ZC22023</w:t>
    </w:r>
    <w:r>
      <w:rPr>
        <w:rFonts w:hint="eastAsia" w:ascii="仿宋_GB2312" w:eastAsia="仿宋_GB2312"/>
        <w:sz w:val="24"/>
        <w:szCs w:val="24"/>
        <w:lang w:val="en-US" w:eastAsia="zh-Hans"/>
      </w:rPr>
      <w:t>（第二次）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B46B6"/>
    <w:multiLevelType w:val="singleLevel"/>
    <w:tmpl w:val="9AEB46B6"/>
    <w:lvl w:ilvl="0" w:tentative="0">
      <w:start w:val="1"/>
      <w:numFmt w:val="chineseCounting"/>
      <w:suff w:val="nothing"/>
      <w:lvlText w:val="%1、"/>
      <w:lvlJc w:val="left"/>
      <w:pPr>
        <w:ind w:left="0" w:firstLine="420"/>
      </w:pPr>
      <w:rPr>
        <w:rFonts w:hint="eastAsia"/>
      </w:rPr>
    </w:lvl>
  </w:abstractNum>
  <w:abstractNum w:abstractNumId="1">
    <w:nsid w:val="670A9F50"/>
    <w:multiLevelType w:val="singleLevel"/>
    <w:tmpl w:val="670A9F50"/>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N2VhNmJhNWNiZTliYThhY2FkYTcxMTVhYTE2NmYifQ=="/>
  </w:docVars>
  <w:rsids>
    <w:rsidRoot w:val="47925A96"/>
    <w:rsid w:val="00003120"/>
    <w:rsid w:val="0002415B"/>
    <w:rsid w:val="00036734"/>
    <w:rsid w:val="00037B43"/>
    <w:rsid w:val="00074390"/>
    <w:rsid w:val="00083232"/>
    <w:rsid w:val="00095A79"/>
    <w:rsid w:val="000A4CF9"/>
    <w:rsid w:val="000C092D"/>
    <w:rsid w:val="000C5468"/>
    <w:rsid w:val="000F7D1C"/>
    <w:rsid w:val="00102679"/>
    <w:rsid w:val="0010307B"/>
    <w:rsid w:val="00115149"/>
    <w:rsid w:val="00117BDB"/>
    <w:rsid w:val="00132023"/>
    <w:rsid w:val="00141DAE"/>
    <w:rsid w:val="00153EEE"/>
    <w:rsid w:val="00172688"/>
    <w:rsid w:val="001830C7"/>
    <w:rsid w:val="0019599B"/>
    <w:rsid w:val="001B0060"/>
    <w:rsid w:val="001D4438"/>
    <w:rsid w:val="001E6D3C"/>
    <w:rsid w:val="001F2A7B"/>
    <w:rsid w:val="0020245E"/>
    <w:rsid w:val="00215EB7"/>
    <w:rsid w:val="00223DE9"/>
    <w:rsid w:val="0024088C"/>
    <w:rsid w:val="00240F4B"/>
    <w:rsid w:val="002701DC"/>
    <w:rsid w:val="00271673"/>
    <w:rsid w:val="0027673F"/>
    <w:rsid w:val="0029305C"/>
    <w:rsid w:val="002B779F"/>
    <w:rsid w:val="002E5FF3"/>
    <w:rsid w:val="002F3F7F"/>
    <w:rsid w:val="002F46F6"/>
    <w:rsid w:val="00317F88"/>
    <w:rsid w:val="00320D74"/>
    <w:rsid w:val="00327BB7"/>
    <w:rsid w:val="00342E79"/>
    <w:rsid w:val="00360A3C"/>
    <w:rsid w:val="00362B4B"/>
    <w:rsid w:val="003757ED"/>
    <w:rsid w:val="003878BB"/>
    <w:rsid w:val="00394A01"/>
    <w:rsid w:val="003970E4"/>
    <w:rsid w:val="003A583E"/>
    <w:rsid w:val="003C043E"/>
    <w:rsid w:val="003E1696"/>
    <w:rsid w:val="003E41F8"/>
    <w:rsid w:val="004166B7"/>
    <w:rsid w:val="004308A9"/>
    <w:rsid w:val="004445D7"/>
    <w:rsid w:val="004455AC"/>
    <w:rsid w:val="00464CD5"/>
    <w:rsid w:val="00481426"/>
    <w:rsid w:val="004821C6"/>
    <w:rsid w:val="00485327"/>
    <w:rsid w:val="004D4086"/>
    <w:rsid w:val="0056666E"/>
    <w:rsid w:val="005670D5"/>
    <w:rsid w:val="00577913"/>
    <w:rsid w:val="0059375C"/>
    <w:rsid w:val="005B5B95"/>
    <w:rsid w:val="005C2D9C"/>
    <w:rsid w:val="005C39B0"/>
    <w:rsid w:val="005C3A8D"/>
    <w:rsid w:val="005D2E28"/>
    <w:rsid w:val="005D5FB1"/>
    <w:rsid w:val="005E1FC7"/>
    <w:rsid w:val="006111CC"/>
    <w:rsid w:val="00615979"/>
    <w:rsid w:val="00625CB1"/>
    <w:rsid w:val="00641A88"/>
    <w:rsid w:val="006625F9"/>
    <w:rsid w:val="00667296"/>
    <w:rsid w:val="00697F1E"/>
    <w:rsid w:val="006A109D"/>
    <w:rsid w:val="006A15A9"/>
    <w:rsid w:val="006A1AA1"/>
    <w:rsid w:val="006A1B57"/>
    <w:rsid w:val="006C7B47"/>
    <w:rsid w:val="006D2E7F"/>
    <w:rsid w:val="006D3CE9"/>
    <w:rsid w:val="006F3C2D"/>
    <w:rsid w:val="00723CC7"/>
    <w:rsid w:val="00734B2A"/>
    <w:rsid w:val="007508A7"/>
    <w:rsid w:val="00750B42"/>
    <w:rsid w:val="00774AC5"/>
    <w:rsid w:val="00775397"/>
    <w:rsid w:val="0077643F"/>
    <w:rsid w:val="0079685E"/>
    <w:rsid w:val="007B09E9"/>
    <w:rsid w:val="007C0C82"/>
    <w:rsid w:val="007C137D"/>
    <w:rsid w:val="007C3F80"/>
    <w:rsid w:val="007C488E"/>
    <w:rsid w:val="007C7092"/>
    <w:rsid w:val="007D257A"/>
    <w:rsid w:val="007D57CB"/>
    <w:rsid w:val="007D5E18"/>
    <w:rsid w:val="007E4600"/>
    <w:rsid w:val="008022F3"/>
    <w:rsid w:val="00803C09"/>
    <w:rsid w:val="00804BD8"/>
    <w:rsid w:val="00807608"/>
    <w:rsid w:val="008104BE"/>
    <w:rsid w:val="008210E8"/>
    <w:rsid w:val="00826268"/>
    <w:rsid w:val="00835A28"/>
    <w:rsid w:val="008660ED"/>
    <w:rsid w:val="00871FA6"/>
    <w:rsid w:val="0087230E"/>
    <w:rsid w:val="00886AFC"/>
    <w:rsid w:val="00887409"/>
    <w:rsid w:val="008935BF"/>
    <w:rsid w:val="0089446F"/>
    <w:rsid w:val="008C4E4C"/>
    <w:rsid w:val="008D089C"/>
    <w:rsid w:val="008D4DAC"/>
    <w:rsid w:val="008F7C6D"/>
    <w:rsid w:val="009017BE"/>
    <w:rsid w:val="00913E99"/>
    <w:rsid w:val="00913F8C"/>
    <w:rsid w:val="00920B7C"/>
    <w:rsid w:val="00930719"/>
    <w:rsid w:val="009426D0"/>
    <w:rsid w:val="00952C76"/>
    <w:rsid w:val="00972DB5"/>
    <w:rsid w:val="00986ED9"/>
    <w:rsid w:val="009D1FB6"/>
    <w:rsid w:val="009E1DC0"/>
    <w:rsid w:val="009E752D"/>
    <w:rsid w:val="00A02ABE"/>
    <w:rsid w:val="00A07183"/>
    <w:rsid w:val="00A17EEB"/>
    <w:rsid w:val="00A426EE"/>
    <w:rsid w:val="00A73A21"/>
    <w:rsid w:val="00A77C8F"/>
    <w:rsid w:val="00A80661"/>
    <w:rsid w:val="00A937D7"/>
    <w:rsid w:val="00AA6813"/>
    <w:rsid w:val="00AB108F"/>
    <w:rsid w:val="00AB66E5"/>
    <w:rsid w:val="00AC2EEF"/>
    <w:rsid w:val="00B06ACC"/>
    <w:rsid w:val="00B06F6B"/>
    <w:rsid w:val="00B26CA9"/>
    <w:rsid w:val="00B338C6"/>
    <w:rsid w:val="00B35F74"/>
    <w:rsid w:val="00B416AA"/>
    <w:rsid w:val="00B5622D"/>
    <w:rsid w:val="00B60E38"/>
    <w:rsid w:val="00B62067"/>
    <w:rsid w:val="00B62B1F"/>
    <w:rsid w:val="00B7758B"/>
    <w:rsid w:val="00B86C60"/>
    <w:rsid w:val="00B87FA3"/>
    <w:rsid w:val="00B92A48"/>
    <w:rsid w:val="00B96450"/>
    <w:rsid w:val="00BB7210"/>
    <w:rsid w:val="00BC4A1E"/>
    <w:rsid w:val="00BF3F0D"/>
    <w:rsid w:val="00BF675B"/>
    <w:rsid w:val="00C17720"/>
    <w:rsid w:val="00C23131"/>
    <w:rsid w:val="00C2749E"/>
    <w:rsid w:val="00C42224"/>
    <w:rsid w:val="00C42708"/>
    <w:rsid w:val="00C45654"/>
    <w:rsid w:val="00C80307"/>
    <w:rsid w:val="00C82DD5"/>
    <w:rsid w:val="00C83F5F"/>
    <w:rsid w:val="00C91B46"/>
    <w:rsid w:val="00C95932"/>
    <w:rsid w:val="00C967DF"/>
    <w:rsid w:val="00CE5F26"/>
    <w:rsid w:val="00CF18DE"/>
    <w:rsid w:val="00CF3445"/>
    <w:rsid w:val="00CF7282"/>
    <w:rsid w:val="00D000EA"/>
    <w:rsid w:val="00D15321"/>
    <w:rsid w:val="00D3493A"/>
    <w:rsid w:val="00DC6C81"/>
    <w:rsid w:val="00DE7302"/>
    <w:rsid w:val="00DF50B8"/>
    <w:rsid w:val="00E17DEE"/>
    <w:rsid w:val="00E2506D"/>
    <w:rsid w:val="00E2548B"/>
    <w:rsid w:val="00E33C6E"/>
    <w:rsid w:val="00E518E0"/>
    <w:rsid w:val="00E5357C"/>
    <w:rsid w:val="00E836F0"/>
    <w:rsid w:val="00E857C8"/>
    <w:rsid w:val="00EC53FE"/>
    <w:rsid w:val="00EC6326"/>
    <w:rsid w:val="00ED5A15"/>
    <w:rsid w:val="00F02568"/>
    <w:rsid w:val="00F21AF7"/>
    <w:rsid w:val="00F25E2D"/>
    <w:rsid w:val="00F362D5"/>
    <w:rsid w:val="00F53FBB"/>
    <w:rsid w:val="00F5678C"/>
    <w:rsid w:val="00F575A7"/>
    <w:rsid w:val="00F91F19"/>
    <w:rsid w:val="00F933B6"/>
    <w:rsid w:val="00FE5A41"/>
    <w:rsid w:val="00FF1921"/>
    <w:rsid w:val="055846BB"/>
    <w:rsid w:val="05EA0262"/>
    <w:rsid w:val="0FCC7426"/>
    <w:rsid w:val="11D91DE3"/>
    <w:rsid w:val="161925F1"/>
    <w:rsid w:val="1C565149"/>
    <w:rsid w:val="245230C5"/>
    <w:rsid w:val="29104EED"/>
    <w:rsid w:val="291279A1"/>
    <w:rsid w:val="2A1C0CC9"/>
    <w:rsid w:val="2E8C1227"/>
    <w:rsid w:val="340B6832"/>
    <w:rsid w:val="3B6971AB"/>
    <w:rsid w:val="3C0161AE"/>
    <w:rsid w:val="3E5F6220"/>
    <w:rsid w:val="43EE1509"/>
    <w:rsid w:val="44A01A5F"/>
    <w:rsid w:val="45FE2135"/>
    <w:rsid w:val="47925A96"/>
    <w:rsid w:val="4AED4ABC"/>
    <w:rsid w:val="4E246312"/>
    <w:rsid w:val="5594449E"/>
    <w:rsid w:val="58CA7A24"/>
    <w:rsid w:val="5AB7023B"/>
    <w:rsid w:val="5CF47D77"/>
    <w:rsid w:val="62BD0DD0"/>
    <w:rsid w:val="644B74FD"/>
    <w:rsid w:val="653B2F67"/>
    <w:rsid w:val="65F207DE"/>
    <w:rsid w:val="66CA1C15"/>
    <w:rsid w:val="6A416935"/>
    <w:rsid w:val="75F822B9"/>
    <w:rsid w:val="766B581A"/>
    <w:rsid w:val="78BA44E9"/>
    <w:rsid w:val="7A4E3666"/>
    <w:rsid w:val="7DB67BAD"/>
    <w:rsid w:val="7EFF2D9D"/>
    <w:rsid w:val="7F5133A8"/>
    <w:rsid w:val="9FCDDCA8"/>
    <w:rsid w:val="BBDD2D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rFonts w:hint="eastAsia"/>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eastAsia"/>
      <w:sz w:val="18"/>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styleId="11">
    <w:name w:val="List Paragraph"/>
    <w:basedOn w:val="1"/>
    <w:qFormat/>
    <w:uiPriority w:val="0"/>
    <w:pPr>
      <w:ind w:left="7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Library\Containers\com.kingsoft.wpsoffice.mac\Data\D:\Program%20Files\&#37319;&#36141;&#31649;&#29702;&#20013;&#24515;\dot\&#21333;&#19968;&#26469;&#28304;&#36992;&#35831;&#20070;&#65288;&#22269;&#20135;&#35774;&#22791;&#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单一来源邀请书（国产设备）.dot</Template>
  <Pages>9</Pages>
  <Words>4731</Words>
  <Characters>5040</Characters>
  <Lines>18</Lines>
  <Paragraphs>5</Paragraphs>
  <TotalTime>8</TotalTime>
  <ScaleCrop>false</ScaleCrop>
  <LinksUpToDate>false</LinksUpToDate>
  <CharactersWithSpaces>5186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2017-04-26T02:07:00Z</dcterms:created>
  <dc:creator>user</dc:creator>
  <cp:lastModifiedBy>Lin</cp:lastModifiedBy>
  <dcterms:modified xsi:type="dcterms:W3CDTF">2023-01-06T03:52:26Z</dcterms:modified>
  <dc:title>招 标 邀 请 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51BEF3900D35B1FAD165B663E9591E20</vt:lpwstr>
  </property>
</Properties>
</file>